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715CF" w14:textId="16981E7F" w:rsidR="006A1FEB" w:rsidRDefault="77C59847" w:rsidP="4D17B594">
      <w:pPr>
        <w:suppressAutoHyphens/>
        <w:jc w:val="center"/>
        <w:rPr>
          <w:b/>
          <w:bCs/>
        </w:rPr>
      </w:pPr>
      <w:r w:rsidRPr="4D17B594">
        <w:rPr>
          <w:b/>
          <w:bCs/>
        </w:rPr>
        <w:t>STUDY LETTER</w:t>
      </w:r>
    </w:p>
    <w:p w14:paraId="1E7F91EB" w14:textId="77777777" w:rsidR="00D52B26" w:rsidRDefault="00D52B26" w:rsidP="4D17B594">
      <w:pPr>
        <w:suppressAutoHyphens/>
        <w:jc w:val="center"/>
        <w:rPr>
          <w:b/>
          <w:bCs/>
        </w:rPr>
      </w:pPr>
    </w:p>
    <w:p w14:paraId="2DF9B5B3" w14:textId="77777777" w:rsidR="00D52B26" w:rsidRPr="00D52B26" w:rsidRDefault="00D52B26" w:rsidP="4D17B594">
      <w:pPr>
        <w:suppressAutoHyphens/>
        <w:jc w:val="center"/>
        <w:rPr>
          <w:b/>
          <w:bCs/>
        </w:rPr>
      </w:pPr>
      <w:r w:rsidRPr="4F749AF2">
        <w:rPr>
          <w:b/>
          <w:bCs/>
          <w:lang w:val="en-CA"/>
        </w:rPr>
        <w:t xml:space="preserve">Pursuant to the GOVERNING PARTICIPATING SITE AGREEMENT </w:t>
      </w:r>
      <w:r w:rsidRPr="4F749AF2">
        <w:rPr>
          <w:b/>
          <w:bCs/>
        </w:rPr>
        <w:t> </w:t>
      </w:r>
    </w:p>
    <w:p w14:paraId="17B564B6" w14:textId="4AB88BD0" w:rsidR="00D52B26" w:rsidRPr="005072AA" w:rsidRDefault="00D52B26" w:rsidP="4D17B594">
      <w:pPr>
        <w:suppressAutoHyphens/>
        <w:jc w:val="center"/>
        <w:rPr>
          <w:b/>
          <w:bCs/>
        </w:rPr>
      </w:pPr>
      <w:r w:rsidRPr="4F749AF2">
        <w:rPr>
          <w:b/>
          <w:bCs/>
          <w:lang w:val="en-CA"/>
        </w:rPr>
        <w:t xml:space="preserve">FOR TRI-COUNCIL FUNDED STUDIES: </w:t>
      </w:r>
      <w:r w:rsidR="00EF1407" w:rsidRPr="4F749AF2">
        <w:rPr>
          <w:b/>
          <w:bCs/>
          <w:lang w:val="en-CA"/>
        </w:rPr>
        <w:t>N</w:t>
      </w:r>
      <w:r w:rsidR="31C860A2" w:rsidRPr="4F749AF2">
        <w:rPr>
          <w:b/>
          <w:bCs/>
          <w:lang w:val="en-CA"/>
        </w:rPr>
        <w:t>ON</w:t>
      </w:r>
      <w:r w:rsidR="00EF1407" w:rsidRPr="4F749AF2">
        <w:rPr>
          <w:b/>
          <w:bCs/>
          <w:lang w:val="en-CA"/>
        </w:rPr>
        <w:t>-</w:t>
      </w:r>
      <w:r w:rsidRPr="4F749AF2">
        <w:rPr>
          <w:b/>
          <w:bCs/>
          <w:lang w:val="en-CA"/>
        </w:rPr>
        <w:t>REGULATED</w:t>
      </w:r>
      <w:r w:rsidRPr="4F749AF2">
        <w:rPr>
          <w:b/>
          <w:bCs/>
        </w:rPr>
        <w:t> </w:t>
      </w:r>
    </w:p>
    <w:p w14:paraId="334C7254" w14:textId="77777777" w:rsidR="006A1FEB" w:rsidRPr="005072AA" w:rsidRDefault="006A1FEB" w:rsidP="4D17B594">
      <w:pPr>
        <w:suppressAutoHyphens/>
        <w:jc w:val="center"/>
      </w:pPr>
    </w:p>
    <w:p w14:paraId="16CAC8F9" w14:textId="5424D1E0" w:rsidR="006A1FEB" w:rsidRDefault="38AD1D47" w:rsidP="0DC38912">
      <w:pPr>
        <w:jc w:val="both"/>
      </w:pPr>
      <w:r>
        <w:t xml:space="preserve">This Study Letter </w:t>
      </w:r>
      <w:r w:rsidR="44A3374A">
        <w:t>constitutes an integral part of the Governing Tri</w:t>
      </w:r>
      <w:r w:rsidR="7C23665D">
        <w:t>-C</w:t>
      </w:r>
      <w:r w:rsidR="44A3374A">
        <w:t>oun</w:t>
      </w:r>
      <w:r w:rsidR="266599BA">
        <w:t>c</w:t>
      </w:r>
      <w:r w:rsidR="44A3374A">
        <w:t xml:space="preserve">il Participating </w:t>
      </w:r>
      <w:r w:rsidR="11F336A0">
        <w:t>S</w:t>
      </w:r>
      <w:r w:rsidR="44A3374A">
        <w:t>ite Agreement</w:t>
      </w:r>
      <w:r w:rsidR="001B64FF">
        <w:t xml:space="preserve"> for Tri-Council Funded Studies: Non-Regu</w:t>
      </w:r>
      <w:r w:rsidR="526F4505">
        <w:t>lated</w:t>
      </w:r>
      <w:r w:rsidR="44A3374A">
        <w:t xml:space="preserve"> effective as of </w:t>
      </w:r>
      <w:r w:rsidR="001B64FF">
        <w:t xml:space="preserve">September </w:t>
      </w:r>
      <w:r w:rsidR="6D98B0F9">
        <w:t>1, 2025</w:t>
      </w:r>
      <w:r w:rsidR="44A3374A">
        <w:t xml:space="preserve"> (the </w:t>
      </w:r>
      <w:r w:rsidR="09C8EA73">
        <w:t>“</w:t>
      </w:r>
      <w:r w:rsidR="44A3374A">
        <w:t>Governing</w:t>
      </w:r>
      <w:r w:rsidR="41EA6F6A">
        <w:t xml:space="preserve"> </w:t>
      </w:r>
      <w:r w:rsidR="44A3374A">
        <w:t>Agreement</w:t>
      </w:r>
      <w:r w:rsidR="6FB3E2C1">
        <w:t>”</w:t>
      </w:r>
      <w:r w:rsidR="44A3374A">
        <w:t xml:space="preserve">) </w:t>
      </w:r>
      <w:r w:rsidR="02604C2A">
        <w:t xml:space="preserve">and </w:t>
      </w:r>
      <w:r>
        <w:t xml:space="preserve">is entered between </w:t>
      </w:r>
      <w:r w:rsidR="1235215D" w:rsidRPr="0DC38912">
        <w:rPr>
          <w:b/>
          <w:bCs/>
          <w:color w:val="0F9DD4"/>
        </w:rPr>
        <w:t>[NTD: please adjust the parties as much as required to meet your circumstance</w:t>
      </w:r>
      <w:r w:rsidR="67036B85" w:rsidRPr="0DC38912">
        <w:rPr>
          <w:b/>
          <w:bCs/>
          <w:color w:val="0F9DD4"/>
        </w:rPr>
        <w:t>s, including removing any investigators as needed]</w:t>
      </w:r>
      <w:r w:rsidR="1235215D" w:rsidRPr="0DC38912">
        <w:rPr>
          <w:b/>
          <w:bCs/>
          <w:color w:val="0F9DD4"/>
        </w:rPr>
        <w:t xml:space="preserve"> </w:t>
      </w:r>
      <w:r w:rsidRPr="0DC38912">
        <w:rPr>
          <w:b/>
          <w:bCs/>
        </w:rPr>
        <w:t>____________________</w:t>
      </w:r>
      <w:r>
        <w:t xml:space="preserve"> ("Participating Institution"), Dr. </w:t>
      </w:r>
      <w:r w:rsidRPr="0DC38912">
        <w:rPr>
          <w:i/>
          <w:iCs/>
        </w:rPr>
        <w:t>______________</w:t>
      </w:r>
      <w:r>
        <w:t>, a</w:t>
      </w:r>
      <w:r w:rsidR="00EF1407">
        <w:t xml:space="preserve">n </w:t>
      </w:r>
      <w:commentRangeStart w:id="0"/>
      <w:commentRangeStart w:id="1"/>
      <w:r w:rsidR="00EF1407">
        <w:t>investigator</w:t>
      </w:r>
      <w:commentRangeEnd w:id="0"/>
      <w:r>
        <w:rPr>
          <w:rStyle w:val="CommentReference"/>
        </w:rPr>
        <w:commentReference w:id="0"/>
      </w:r>
      <w:commentRangeEnd w:id="1"/>
      <w:r>
        <w:rPr>
          <w:rStyle w:val="CommentReference"/>
        </w:rPr>
        <w:commentReference w:id="1"/>
      </w:r>
      <w:r w:rsidR="2ACA5D89">
        <w:t>[</w:t>
      </w:r>
      <w:r>
        <w:tab/>
      </w:r>
      <w:r w:rsidR="2ACA5D89">
        <w:t>]</w:t>
      </w:r>
      <w:r>
        <w:t xml:space="preserve"> with Participating Institution</w:t>
      </w:r>
      <w:r w:rsidRPr="0DC38912">
        <w:rPr>
          <w:i/>
          <w:iCs/>
        </w:rPr>
        <w:t xml:space="preserve"> </w:t>
      </w:r>
      <w:r>
        <w:t>(“</w:t>
      </w:r>
      <w:r w:rsidR="19FFF33E">
        <w:t xml:space="preserve">Participating </w:t>
      </w:r>
      <w:r>
        <w:t xml:space="preserve">Investigator”), the </w:t>
      </w:r>
      <w:r w:rsidRPr="0DC38912">
        <w:rPr>
          <w:b/>
          <w:bCs/>
        </w:rPr>
        <w:t>__________________</w:t>
      </w:r>
      <w:r>
        <w:t xml:space="preserve"> (“Lead Institution”), and Dr. </w:t>
      </w:r>
      <w:r w:rsidRPr="0DC38912">
        <w:rPr>
          <w:i/>
          <w:iCs/>
        </w:rPr>
        <w:t>______________,</w:t>
      </w:r>
      <w:r>
        <w:t xml:space="preserve"> a</w:t>
      </w:r>
      <w:r w:rsidR="00EF1407">
        <w:t>n investigator</w:t>
      </w:r>
      <w:r w:rsidR="2ACA5D89">
        <w:t>[</w:t>
      </w:r>
      <w:r>
        <w:tab/>
      </w:r>
      <w:r w:rsidR="2ACA5D89">
        <w:t>]</w:t>
      </w:r>
      <w:r>
        <w:t xml:space="preserve">with Lead Institution (“Principal Investigator”), and is effective as of the last signature date below (“Study Letter Effective Date”).  The Parties agree that terms used in this Study Letter not otherwise defined will have the same meaning as set forth in the Governing Agreement and is effective as of the last signature date below (“Study Letter Effective Date”).  The Parties agree that terms used in this Study Letter not otherwise defined will have the same meaning as set forth in the Governing Agreement. </w:t>
      </w:r>
    </w:p>
    <w:p w14:paraId="7C8CC4BB" w14:textId="77777777" w:rsidR="006A1FEB" w:rsidRDefault="006A1FEB" w:rsidP="4D17B594">
      <w:pPr>
        <w:jc w:val="both"/>
      </w:pPr>
    </w:p>
    <w:p w14:paraId="62ABF920" w14:textId="31F7244E" w:rsidR="00FC2702" w:rsidRPr="00B002CF" w:rsidRDefault="77C59847" w:rsidP="4D17B594">
      <w:pPr>
        <w:jc w:val="both"/>
      </w:pPr>
      <w:r w:rsidRPr="4D17B594">
        <w:rPr>
          <w:b/>
          <w:bCs/>
        </w:rPr>
        <w:t xml:space="preserve">WHEREAS, </w:t>
      </w:r>
      <w:r w:rsidRPr="4D17B594">
        <w:t xml:space="preserve">Lead </w:t>
      </w:r>
      <w:r w:rsidR="00D422C1" w:rsidRPr="4D17B594">
        <w:t xml:space="preserve">Institution </w:t>
      </w:r>
      <w:r w:rsidRPr="4D17B594">
        <w:t xml:space="preserve">has received </w:t>
      </w:r>
      <w:r w:rsidR="00507D9B" w:rsidRPr="4D17B594">
        <w:t xml:space="preserve">Tri-Council Agency </w:t>
      </w:r>
      <w:r w:rsidRPr="4D17B594">
        <w:t>funding (“</w:t>
      </w:r>
      <w:r w:rsidRPr="4D17B594">
        <w:rPr>
          <w:b/>
          <w:bCs/>
        </w:rPr>
        <w:t>Study Funds</w:t>
      </w:r>
      <w:r w:rsidRPr="4D17B594">
        <w:t xml:space="preserve">”) from </w:t>
      </w:r>
      <w:r w:rsidR="007A3E7C" w:rsidRPr="4D17B594">
        <w:t xml:space="preserve">the Canadian Institute of Health Research </w:t>
      </w:r>
      <w:r w:rsidR="007A3E7C" w:rsidRPr="4D17B594">
        <w:rPr>
          <w:b/>
          <w:bCs/>
          <w:color w:val="0F9ED5" w:themeColor="accent4"/>
        </w:rPr>
        <w:t xml:space="preserve">[NTD: if there is another funder you want to include whose terms are similar, then </w:t>
      </w:r>
      <w:r w:rsidR="00D00C21" w:rsidRPr="4D17B594">
        <w:rPr>
          <w:b/>
          <w:bCs/>
          <w:color w:val="0F9ED5" w:themeColor="accent4"/>
        </w:rPr>
        <w:t>amend the above and please further specify</w:t>
      </w:r>
      <w:r w:rsidRPr="4D17B594">
        <w:rPr>
          <w:color w:val="0F9ED5" w:themeColor="accent4"/>
        </w:rPr>
        <w:t xml:space="preserve"> </w:t>
      </w:r>
      <w:r w:rsidRPr="4D17B594">
        <w:t>(“</w:t>
      </w:r>
      <w:r w:rsidRPr="4D17B594">
        <w:rPr>
          <w:b/>
          <w:bCs/>
        </w:rPr>
        <w:t>Funder</w:t>
      </w:r>
      <w:r w:rsidRPr="4D17B594">
        <w:t>”) for the purposes of a study titled “____________________” (hereinafter the “</w:t>
      </w:r>
      <w:r w:rsidRPr="4D17B594">
        <w:rPr>
          <w:b/>
          <w:bCs/>
        </w:rPr>
        <w:t>Study</w:t>
      </w:r>
      <w:r w:rsidRPr="4D17B594">
        <w:t xml:space="preserve">”), as detailed in the protocol attached hereto as </w:t>
      </w:r>
      <w:r w:rsidR="002B562B" w:rsidRPr="4D17B594">
        <w:t>Attachment</w:t>
      </w:r>
      <w:r w:rsidRPr="4D17B594">
        <w:t xml:space="preserve"> </w:t>
      </w:r>
      <w:r w:rsidR="002B562B" w:rsidRPr="4D17B594">
        <w:t>A</w:t>
      </w:r>
      <w:r w:rsidRPr="4D17B594">
        <w:t xml:space="preserve">; </w:t>
      </w:r>
    </w:p>
    <w:p w14:paraId="7A812B65" w14:textId="77777777" w:rsidR="00FC2702" w:rsidRPr="00B002CF" w:rsidRDefault="00FC2702" w:rsidP="4D17B594">
      <w:pPr>
        <w:jc w:val="both"/>
        <w:rPr>
          <w:lang w:val="en-CA"/>
        </w:rPr>
      </w:pPr>
    </w:p>
    <w:p w14:paraId="486ABBAD" w14:textId="693E4FD1" w:rsidR="00FC2702" w:rsidRPr="007204DD" w:rsidRDefault="77C59847" w:rsidP="4D17B594">
      <w:pPr>
        <w:jc w:val="both"/>
        <w:rPr>
          <w:lang w:val="en-CA"/>
        </w:rPr>
      </w:pPr>
      <w:proofErr w:type="gramStart"/>
      <w:r w:rsidRPr="4F749AF2">
        <w:rPr>
          <w:b/>
          <w:bCs/>
          <w:lang w:val="en-CA"/>
        </w:rPr>
        <w:t>WHEREAS,</w:t>
      </w:r>
      <w:proofErr w:type="gramEnd"/>
      <w:r w:rsidRPr="4F749AF2">
        <w:rPr>
          <w:b/>
          <w:bCs/>
          <w:lang w:val="en-CA"/>
        </w:rPr>
        <w:t xml:space="preserve"> </w:t>
      </w:r>
      <w:r w:rsidRPr="4F749AF2">
        <w:rPr>
          <w:lang w:val="en-CA"/>
        </w:rPr>
        <w:t>the Study is a</w:t>
      </w:r>
      <w:r w:rsidR="0062747B" w:rsidRPr="4F749AF2">
        <w:rPr>
          <w:lang w:val="en-CA"/>
        </w:rPr>
        <w:t>n</w:t>
      </w:r>
      <w:r w:rsidRPr="4F749AF2">
        <w:rPr>
          <w:lang w:val="en-CA"/>
        </w:rPr>
        <w:t xml:space="preserve"> </w:t>
      </w:r>
      <w:r w:rsidR="0062747B" w:rsidRPr="4F749AF2">
        <w:rPr>
          <w:lang w:val="en-CA"/>
        </w:rPr>
        <w:t>interventional</w:t>
      </w:r>
      <w:r w:rsidR="008B4AB8" w:rsidRPr="4F749AF2">
        <w:rPr>
          <w:lang w:val="en-CA"/>
        </w:rPr>
        <w:t xml:space="preserve">/observational, </w:t>
      </w:r>
      <w:r w:rsidRPr="4F749AF2">
        <w:rPr>
          <w:lang w:val="en-CA"/>
        </w:rPr>
        <w:t>study</w:t>
      </w:r>
      <w:r w:rsidR="008B4AB8" w:rsidRPr="4F749AF2">
        <w:rPr>
          <w:lang w:val="en-CA"/>
        </w:rPr>
        <w:t xml:space="preserve"> that is not subject to Health Canada regulations,</w:t>
      </w:r>
      <w:r w:rsidR="00492286" w:rsidRPr="4F749AF2">
        <w:rPr>
          <w:lang w:val="en-CA"/>
        </w:rPr>
        <w:t xml:space="preserve"> led by </w:t>
      </w:r>
      <w:r w:rsidR="00492286" w:rsidRPr="4F749AF2">
        <w:rPr>
          <w:b/>
          <w:bCs/>
          <w:color w:val="0F9DD4"/>
        </w:rPr>
        <w:t xml:space="preserve">[NTD: insert </w:t>
      </w:r>
      <w:r w:rsidR="00003C12" w:rsidRPr="4F749AF2">
        <w:rPr>
          <w:b/>
          <w:bCs/>
          <w:color w:val="0F9DD4"/>
        </w:rPr>
        <w:t>Lead Institution</w:t>
      </w:r>
      <w:r w:rsidR="00492286" w:rsidRPr="4F749AF2">
        <w:rPr>
          <w:b/>
          <w:bCs/>
          <w:color w:val="0F9DD4"/>
        </w:rPr>
        <w:t>]</w:t>
      </w:r>
      <w:r w:rsidRPr="4F749AF2">
        <w:rPr>
          <w:lang w:val="en-CA"/>
        </w:rPr>
        <w:t>.</w:t>
      </w:r>
    </w:p>
    <w:p w14:paraId="41AEAA99" w14:textId="77777777" w:rsidR="00FC2702" w:rsidRPr="006E4915" w:rsidRDefault="00FC2702" w:rsidP="4D17B594">
      <w:pPr>
        <w:jc w:val="both"/>
        <w:rPr>
          <w:b/>
          <w:bCs/>
          <w:color w:val="0F9ED5" w:themeColor="accent4"/>
          <w:lang w:val="en-CA"/>
        </w:rPr>
      </w:pPr>
    </w:p>
    <w:p w14:paraId="64D385BF" w14:textId="77777777" w:rsidR="00FC2702" w:rsidRPr="006E4915" w:rsidRDefault="77C59847" w:rsidP="4D17B594">
      <w:pPr>
        <w:jc w:val="both"/>
        <w:rPr>
          <w:b/>
          <w:bCs/>
          <w:color w:val="0F9ED5" w:themeColor="accent4"/>
        </w:rPr>
      </w:pPr>
      <w:r w:rsidRPr="4D17B594">
        <w:rPr>
          <w:b/>
          <w:bCs/>
          <w:color w:val="0F9DD4"/>
        </w:rPr>
        <w:t xml:space="preserve">[NTD: If Principal Investigator is </w:t>
      </w:r>
      <w:r w:rsidRPr="4D17B594">
        <w:rPr>
          <w:b/>
          <w:bCs/>
          <w:color w:val="0F9DD4"/>
          <w:u w:val="single"/>
        </w:rPr>
        <w:t>not</w:t>
      </w:r>
      <w:r w:rsidRPr="4D17B594">
        <w:rPr>
          <w:b/>
          <w:bCs/>
          <w:color w:val="0F9DD4"/>
        </w:rPr>
        <w:t xml:space="preserve"> a Party, add: [WHEREAS, the principal investigator at Lead Institution is [insert Principal Investigator] ("Principal </w:t>
      </w:r>
      <w:proofErr w:type="gramStart"/>
      <w:r w:rsidRPr="4D17B594">
        <w:rPr>
          <w:b/>
          <w:bCs/>
          <w:color w:val="0F9DD4"/>
        </w:rPr>
        <w:t>Investigator )</w:t>
      </w:r>
      <w:proofErr w:type="gramEnd"/>
      <w:r w:rsidRPr="4D17B594">
        <w:rPr>
          <w:b/>
          <w:bCs/>
          <w:color w:val="0F9DD4"/>
        </w:rPr>
        <w:t>”;]</w:t>
      </w:r>
    </w:p>
    <w:p w14:paraId="21BEEC3F" w14:textId="77777777" w:rsidR="00FC2702" w:rsidRPr="006E4915" w:rsidRDefault="00FC2702" w:rsidP="4D17B594">
      <w:pPr>
        <w:jc w:val="both"/>
        <w:rPr>
          <w:b/>
          <w:bCs/>
          <w:color w:val="0F9ED5" w:themeColor="accent4"/>
          <w:lang w:val="en-CA"/>
        </w:rPr>
      </w:pPr>
    </w:p>
    <w:p w14:paraId="3479EA07" w14:textId="4C59D0F4" w:rsidR="00FC2702" w:rsidRPr="006E4915" w:rsidRDefault="77C59847" w:rsidP="4D17B594">
      <w:pPr>
        <w:jc w:val="both"/>
        <w:rPr>
          <w:b/>
          <w:bCs/>
          <w:color w:val="0F9ED5" w:themeColor="accent4"/>
          <w:lang w:val="en-CA"/>
        </w:rPr>
      </w:pPr>
      <w:r w:rsidRPr="4D17B594">
        <w:rPr>
          <w:b/>
          <w:bCs/>
          <w:color w:val="0F9ED5" w:themeColor="accent4"/>
          <w:lang w:val="en-CA"/>
        </w:rPr>
        <w:t xml:space="preserve">[NTD: If </w:t>
      </w:r>
      <w:r w:rsidR="00F18DBC" w:rsidRPr="4D17B594">
        <w:rPr>
          <w:b/>
          <w:bCs/>
          <w:color w:val="0F9ED5" w:themeColor="accent4"/>
          <w:lang w:val="en-CA"/>
        </w:rPr>
        <w:t xml:space="preserve">Participating </w:t>
      </w:r>
      <w:r w:rsidRPr="4D17B594">
        <w:rPr>
          <w:b/>
          <w:bCs/>
          <w:color w:val="0F9ED5" w:themeColor="accent4"/>
          <w:lang w:val="en-CA"/>
        </w:rPr>
        <w:t xml:space="preserve">Investigator is </w:t>
      </w:r>
      <w:r w:rsidRPr="4D17B594">
        <w:rPr>
          <w:b/>
          <w:bCs/>
          <w:color w:val="0F9ED5" w:themeColor="accent4"/>
          <w:u w:val="single"/>
          <w:lang w:val="en-CA"/>
        </w:rPr>
        <w:t>not</w:t>
      </w:r>
      <w:r w:rsidRPr="4D17B594">
        <w:rPr>
          <w:b/>
          <w:bCs/>
          <w:color w:val="0F9ED5" w:themeColor="accent4"/>
          <w:lang w:val="en-CA"/>
        </w:rPr>
        <w:t xml:space="preserve"> a Party, add: </w:t>
      </w:r>
      <w:proofErr w:type="gramStart"/>
      <w:r w:rsidRPr="4D17B594">
        <w:rPr>
          <w:b/>
          <w:bCs/>
          <w:color w:val="0F9ED5" w:themeColor="accent4"/>
          <w:lang w:val="en-CA"/>
        </w:rPr>
        <w:t>WHEREAS,</w:t>
      </w:r>
      <w:proofErr w:type="gramEnd"/>
      <w:r w:rsidRPr="4D17B594">
        <w:rPr>
          <w:b/>
          <w:bCs/>
          <w:color w:val="0F9ED5" w:themeColor="accent4"/>
          <w:lang w:val="en-CA"/>
        </w:rPr>
        <w:t xml:space="preserve"> the principal investigator at Participating Institution is [insert </w:t>
      </w:r>
      <w:r w:rsidR="68DDB860" w:rsidRPr="4D17B594">
        <w:rPr>
          <w:b/>
          <w:bCs/>
          <w:color w:val="0F9ED5" w:themeColor="accent4"/>
          <w:lang w:val="en-CA"/>
        </w:rPr>
        <w:t xml:space="preserve">Participating </w:t>
      </w:r>
      <w:r w:rsidRPr="4D17B594">
        <w:rPr>
          <w:b/>
          <w:bCs/>
          <w:color w:val="0F9ED5" w:themeColor="accent4"/>
          <w:lang w:val="en-CA"/>
        </w:rPr>
        <w:t>Investigator] (“</w:t>
      </w:r>
      <w:r w:rsidR="1FCFE860" w:rsidRPr="4D17B594">
        <w:rPr>
          <w:b/>
          <w:bCs/>
          <w:color w:val="0F9ED5" w:themeColor="accent4"/>
          <w:lang w:val="en-CA"/>
        </w:rPr>
        <w:t xml:space="preserve">Participating </w:t>
      </w:r>
      <w:r w:rsidRPr="4D17B594">
        <w:rPr>
          <w:b/>
          <w:bCs/>
          <w:color w:val="0F9ED5" w:themeColor="accent4"/>
          <w:lang w:val="en-CA"/>
        </w:rPr>
        <w:t>Investigator);]</w:t>
      </w:r>
    </w:p>
    <w:p w14:paraId="4413F0C6" w14:textId="77777777" w:rsidR="00FC2702" w:rsidRDefault="00FC2702" w:rsidP="4D17B594">
      <w:pPr>
        <w:jc w:val="both"/>
        <w:rPr>
          <w:b/>
          <w:bCs/>
          <w:color w:val="A02B93" w:themeColor="accent5"/>
          <w:lang w:val="en-CA"/>
        </w:rPr>
      </w:pPr>
    </w:p>
    <w:p w14:paraId="4C08BACA" w14:textId="171C0072" w:rsidR="00FC2702" w:rsidRDefault="00FC2702" w:rsidP="4D17B594">
      <w:pPr>
        <w:jc w:val="both"/>
        <w:rPr>
          <w:color w:val="0F9ED5" w:themeColor="accent4"/>
          <w:lang w:val="en-CA"/>
        </w:rPr>
      </w:pPr>
      <w:r w:rsidRPr="4D17B594">
        <w:rPr>
          <w:b/>
          <w:bCs/>
          <w:color w:val="0F9DD4"/>
          <w:lang w:val="en-CA"/>
        </w:rPr>
        <w:t>[NTD: include additional recitals as needed</w:t>
      </w:r>
      <w:r w:rsidR="5EF212FA" w:rsidRPr="4D17B594">
        <w:rPr>
          <w:b/>
          <w:bCs/>
          <w:color w:val="0F9DD4"/>
          <w:lang w:val="en-CA"/>
        </w:rPr>
        <w:t xml:space="preserve">, including the grant </w:t>
      </w:r>
      <w:proofErr w:type="gramStart"/>
      <w:r w:rsidR="5EF212FA" w:rsidRPr="4D17B594">
        <w:rPr>
          <w:b/>
          <w:bCs/>
          <w:color w:val="0F9DD4"/>
          <w:lang w:val="en-CA"/>
        </w:rPr>
        <w:t>number</w:t>
      </w:r>
      <w:r w:rsidRPr="4D17B594">
        <w:rPr>
          <w:b/>
          <w:bCs/>
          <w:color w:val="0F9DD4"/>
          <w:lang w:val="en-CA"/>
        </w:rPr>
        <w:t>][</w:t>
      </w:r>
      <w:proofErr w:type="gramEnd"/>
      <w:r w:rsidRPr="4D17B594">
        <w:rPr>
          <w:b/>
          <w:bCs/>
          <w:color w:val="0F9DD4"/>
          <w:lang w:val="en-CA"/>
        </w:rPr>
        <w:t xml:space="preserve">WHEREAS </w:t>
      </w:r>
      <w:r w:rsidRPr="4D17B594">
        <w:rPr>
          <w:color w:val="0F9DD4"/>
          <w:lang w:val="en-CA"/>
        </w:rPr>
        <w:t>[. . .]]</w:t>
      </w:r>
    </w:p>
    <w:p w14:paraId="43F41E12" w14:textId="77777777" w:rsidR="00FC2702" w:rsidRPr="00FC2702" w:rsidRDefault="00FC2702" w:rsidP="4D17B594">
      <w:pPr>
        <w:rPr>
          <w:b/>
          <w:bCs/>
          <w:lang w:val="en-CA"/>
        </w:rPr>
      </w:pPr>
    </w:p>
    <w:p w14:paraId="28A090CB" w14:textId="77777777" w:rsidR="00FC2702" w:rsidRDefault="00FC2702" w:rsidP="4D17B594">
      <w:pPr>
        <w:rPr>
          <w:b/>
          <w:bCs/>
        </w:rPr>
      </w:pPr>
    </w:p>
    <w:p w14:paraId="45981269" w14:textId="22B8DA6F" w:rsidR="00FC2702" w:rsidRPr="005072AA" w:rsidRDefault="00FC2702" w:rsidP="4D17B594">
      <w:pPr>
        <w:rPr>
          <w:b/>
          <w:bCs/>
        </w:rPr>
      </w:pPr>
      <w:r w:rsidRPr="4D17B594">
        <w:rPr>
          <w:b/>
          <w:bCs/>
        </w:rPr>
        <w:t>The Parties hereby agree as follows:</w:t>
      </w:r>
    </w:p>
    <w:p w14:paraId="76072154" w14:textId="77777777" w:rsidR="00FC2702" w:rsidRPr="005072AA" w:rsidRDefault="00FC2702" w:rsidP="4D17B594">
      <w:pPr>
        <w:jc w:val="both"/>
        <w:rPr>
          <w:b/>
          <w:bCs/>
        </w:rPr>
      </w:pPr>
    </w:p>
    <w:p w14:paraId="385441D3" w14:textId="7B3FF190" w:rsidR="00FC2702" w:rsidRDefault="77C59847" w:rsidP="4D17B594">
      <w:pPr>
        <w:pStyle w:val="ListParagraph"/>
        <w:numPr>
          <w:ilvl w:val="0"/>
          <w:numId w:val="7"/>
        </w:numPr>
        <w:jc w:val="both"/>
      </w:pPr>
      <w:r w:rsidRPr="4D17B594">
        <w:t>Definitions</w:t>
      </w:r>
    </w:p>
    <w:p w14:paraId="741583A7" w14:textId="77777777" w:rsidR="00A11990" w:rsidRDefault="00A11990" w:rsidP="4D17B594">
      <w:pPr>
        <w:pStyle w:val="ListParagraph"/>
        <w:ind w:left="360"/>
        <w:jc w:val="both"/>
      </w:pPr>
    </w:p>
    <w:p w14:paraId="4797C825" w14:textId="26BC52AA" w:rsidR="00FC2702" w:rsidRDefault="15BE9AAB" w:rsidP="4D17B594">
      <w:pPr>
        <w:pStyle w:val="ListParagraph"/>
        <w:numPr>
          <w:ilvl w:val="2"/>
          <w:numId w:val="7"/>
        </w:numPr>
        <w:ind w:left="1080"/>
        <w:rPr>
          <w:color w:val="0F9ED5" w:themeColor="accent4"/>
        </w:rPr>
      </w:pPr>
      <w:r w:rsidRPr="4D17B594">
        <w:t>“Lead Site” means</w:t>
      </w:r>
      <w:r w:rsidR="006176D4" w:rsidRPr="4D17B594">
        <w:t xml:space="preserve"> </w:t>
      </w:r>
      <w:r w:rsidR="002D5C6A" w:rsidRPr="4D17B594">
        <w:t>Lead Institution</w:t>
      </w:r>
      <w:r w:rsidRPr="4D17B594">
        <w:t xml:space="preserve"> </w:t>
      </w:r>
      <w:r w:rsidR="006176D4" w:rsidRPr="4D17B594">
        <w:rPr>
          <w:b/>
          <w:bCs/>
          <w:color w:val="0F9DD4"/>
        </w:rPr>
        <w:t>[</w:t>
      </w:r>
      <w:r w:rsidR="002D5C6A" w:rsidRPr="4D17B594">
        <w:rPr>
          <w:b/>
          <w:bCs/>
          <w:color w:val="0F9DD4"/>
        </w:rPr>
        <w:t>together with] [</w:t>
      </w:r>
      <w:r w:rsidR="00633C2C" w:rsidRPr="4D17B594">
        <w:rPr>
          <w:b/>
          <w:bCs/>
          <w:color w:val="0F9DD4"/>
        </w:rPr>
        <w:t>NTD: the term “Lead Site” is meant to include all collective parties at the lead site</w:t>
      </w:r>
      <w:r w:rsidR="260C85D6" w:rsidRPr="4D17B594">
        <w:rPr>
          <w:b/>
          <w:bCs/>
          <w:color w:val="0F9DD4"/>
        </w:rPr>
        <w:t xml:space="preserve"> who should be party to this agreement</w:t>
      </w:r>
      <w:r w:rsidR="00633C2C" w:rsidRPr="4D17B594">
        <w:rPr>
          <w:b/>
          <w:bCs/>
          <w:color w:val="0F9DD4"/>
        </w:rPr>
        <w:t xml:space="preserve">, </w:t>
      </w:r>
      <w:r w:rsidR="006176D4" w:rsidRPr="4D17B594">
        <w:rPr>
          <w:b/>
          <w:bCs/>
          <w:color w:val="0F9DD4"/>
        </w:rPr>
        <w:t xml:space="preserve">potentially </w:t>
      </w:r>
      <w:r w:rsidR="00633C2C" w:rsidRPr="4D17B594">
        <w:rPr>
          <w:b/>
          <w:bCs/>
          <w:color w:val="0F9DD4"/>
        </w:rPr>
        <w:t xml:space="preserve">including the PI, </w:t>
      </w:r>
      <w:r w:rsidR="00CF5D37" w:rsidRPr="4D17B594">
        <w:rPr>
          <w:b/>
          <w:bCs/>
          <w:color w:val="0F9DD4"/>
        </w:rPr>
        <w:t xml:space="preserve">universities, hospitals, </w:t>
      </w:r>
      <w:r w:rsidR="006176D4" w:rsidRPr="4D17B594">
        <w:rPr>
          <w:b/>
          <w:bCs/>
          <w:color w:val="0F9DD4"/>
        </w:rPr>
        <w:t xml:space="preserve">health authorities, or other </w:t>
      </w:r>
      <w:r w:rsidR="00633C2C" w:rsidRPr="4D17B594">
        <w:rPr>
          <w:b/>
          <w:bCs/>
          <w:color w:val="0F9DD4"/>
        </w:rPr>
        <w:t xml:space="preserve">multiple parties depending on the structure of your </w:t>
      </w:r>
      <w:r w:rsidR="00633C2C" w:rsidRPr="4D17B594">
        <w:rPr>
          <w:b/>
          <w:bCs/>
          <w:color w:val="0F9DD4"/>
        </w:rPr>
        <w:lastRenderedPageBreak/>
        <w:t>institutio</w:t>
      </w:r>
      <w:r w:rsidR="002D5C6A" w:rsidRPr="4D17B594">
        <w:rPr>
          <w:b/>
          <w:bCs/>
          <w:color w:val="0F9DD4"/>
        </w:rPr>
        <w:t>n. If Lead Institution is the only party involved, then only say “Lead Institution”]</w:t>
      </w:r>
      <w:r w:rsidR="00633C2C" w:rsidRPr="4D17B594">
        <w:rPr>
          <w:b/>
          <w:bCs/>
          <w:color w:val="0F9DD4"/>
        </w:rPr>
        <w:t xml:space="preserve"> </w:t>
      </w:r>
      <w:r w:rsidR="002D5C6A" w:rsidRPr="4D17B594">
        <w:rPr>
          <w:b/>
          <w:bCs/>
          <w:color w:val="0F9DD4"/>
        </w:rPr>
        <w:t>[</w:t>
      </w:r>
      <w:r w:rsidR="00633C2C" w:rsidRPr="4D17B594">
        <w:rPr>
          <w:b/>
          <w:bCs/>
          <w:color w:val="0F9DD4"/>
        </w:rPr>
        <w:t>however their rights, obligations, and liabilities under this Agreement shall be several and not joint]</w:t>
      </w:r>
      <w:r w:rsidR="00633C2C" w:rsidRPr="4D17B594">
        <w:rPr>
          <w:color w:val="0F9DD4"/>
        </w:rPr>
        <w:t xml:space="preserve">.  </w:t>
      </w:r>
    </w:p>
    <w:p w14:paraId="0A7B2FC8" w14:textId="77777777" w:rsidR="006B4DEB" w:rsidRPr="00FC2702" w:rsidRDefault="006B4DEB" w:rsidP="4D17B594">
      <w:pPr>
        <w:pStyle w:val="ListParagraph"/>
        <w:ind w:left="1080"/>
      </w:pPr>
    </w:p>
    <w:p w14:paraId="2E509272" w14:textId="42863DB5" w:rsidR="00FC2702" w:rsidRDefault="6EA0B666" w:rsidP="4D17B594">
      <w:pPr>
        <w:pStyle w:val="ListParagraph"/>
        <w:numPr>
          <w:ilvl w:val="2"/>
          <w:numId w:val="7"/>
        </w:numPr>
        <w:ind w:left="1080"/>
        <w:rPr>
          <w:color w:val="0F9DD4"/>
        </w:rPr>
      </w:pPr>
      <w:r>
        <w:t xml:space="preserve">“Participating Site” or </w:t>
      </w:r>
      <w:r w:rsidR="00FC2702">
        <w:t xml:space="preserve">“Site” means Participating Institution </w:t>
      </w:r>
      <w:r w:rsidR="002D5C6A" w:rsidRPr="4F749AF2">
        <w:rPr>
          <w:b/>
          <w:bCs/>
          <w:color w:val="0F9DD4"/>
        </w:rPr>
        <w:t>[together with] [NTD: the term “</w:t>
      </w:r>
      <w:r w:rsidR="6B2EA96A" w:rsidRPr="4F749AF2">
        <w:rPr>
          <w:b/>
          <w:bCs/>
          <w:color w:val="0F9DD4"/>
        </w:rPr>
        <w:t xml:space="preserve">Participating </w:t>
      </w:r>
      <w:r w:rsidR="002D5C6A" w:rsidRPr="4F749AF2">
        <w:rPr>
          <w:b/>
          <w:bCs/>
          <w:color w:val="0F9DD4"/>
        </w:rPr>
        <w:t xml:space="preserve">Site” is meant to include all collective parties at the </w:t>
      </w:r>
      <w:r w:rsidR="2928C2A7" w:rsidRPr="4F749AF2">
        <w:rPr>
          <w:b/>
          <w:bCs/>
          <w:color w:val="0F9DD4"/>
        </w:rPr>
        <w:t>participating</w:t>
      </w:r>
      <w:r w:rsidR="002D5C6A" w:rsidRPr="4F749AF2">
        <w:rPr>
          <w:b/>
          <w:bCs/>
          <w:color w:val="0F9DD4"/>
        </w:rPr>
        <w:t xml:space="preserve"> site</w:t>
      </w:r>
      <w:r w:rsidR="2B0AC9BA" w:rsidRPr="4F749AF2">
        <w:rPr>
          <w:b/>
          <w:bCs/>
          <w:color w:val="0F9DD4"/>
        </w:rPr>
        <w:t xml:space="preserve"> who should be party to this agreement</w:t>
      </w:r>
      <w:r w:rsidR="002D5C6A" w:rsidRPr="4F749AF2">
        <w:rPr>
          <w:b/>
          <w:bCs/>
          <w:color w:val="0F9DD4"/>
        </w:rPr>
        <w:t>, potentially including the</w:t>
      </w:r>
      <w:r w:rsidR="4B7B84AD" w:rsidRPr="4F749AF2">
        <w:rPr>
          <w:b/>
          <w:bCs/>
          <w:color w:val="0F9DD4"/>
        </w:rPr>
        <w:t xml:space="preserve"> Participating </w:t>
      </w:r>
      <w:proofErr w:type="gramStart"/>
      <w:r w:rsidR="4B7B84AD" w:rsidRPr="4F749AF2">
        <w:rPr>
          <w:b/>
          <w:bCs/>
          <w:color w:val="0F9DD4"/>
        </w:rPr>
        <w:t>Investigator</w:t>
      </w:r>
      <w:r w:rsidR="002D5C6A" w:rsidRPr="4F749AF2">
        <w:rPr>
          <w:b/>
          <w:bCs/>
          <w:color w:val="0F9DD4"/>
        </w:rPr>
        <w:t xml:space="preserve"> ,</w:t>
      </w:r>
      <w:proofErr w:type="gramEnd"/>
      <w:r w:rsidR="002D5C6A" w:rsidRPr="4F749AF2">
        <w:rPr>
          <w:b/>
          <w:bCs/>
          <w:color w:val="0F9DD4"/>
        </w:rPr>
        <w:t xml:space="preserve"> universities, hospitals, health authorities, or other multiple parties depending on the structure of your institution. If</w:t>
      </w:r>
      <w:r w:rsidR="7A7F1B08" w:rsidRPr="4F749AF2">
        <w:rPr>
          <w:b/>
          <w:bCs/>
          <w:color w:val="0F9DD4"/>
        </w:rPr>
        <w:t xml:space="preserve"> </w:t>
      </w:r>
      <w:r w:rsidR="002D5C6A" w:rsidRPr="4F749AF2">
        <w:rPr>
          <w:b/>
          <w:bCs/>
          <w:color w:val="0F9DD4"/>
        </w:rPr>
        <w:t>Participating Institution is the only party involved, then only say “Participating Institution”] [however their rights, obligations, and liabilities under this Agreement shall be several and not joint]</w:t>
      </w:r>
      <w:r w:rsidR="002D5C6A" w:rsidRPr="4F749AF2">
        <w:rPr>
          <w:color w:val="0F9DD4"/>
        </w:rPr>
        <w:t>.</w:t>
      </w:r>
    </w:p>
    <w:p w14:paraId="62725E39" w14:textId="77777777" w:rsidR="006B4DEB" w:rsidRPr="00FC2702" w:rsidRDefault="006B4DEB" w:rsidP="4D17B594">
      <w:pPr>
        <w:pStyle w:val="ListParagraph"/>
        <w:ind w:left="360"/>
        <w:jc w:val="both"/>
      </w:pPr>
    </w:p>
    <w:p w14:paraId="33586E4A" w14:textId="55775E64" w:rsidR="006B4DEB" w:rsidRDefault="00FC2702" w:rsidP="4D17B594">
      <w:pPr>
        <w:numPr>
          <w:ilvl w:val="0"/>
          <w:numId w:val="7"/>
        </w:numPr>
        <w:jc w:val="both"/>
      </w:pPr>
      <w:r w:rsidRPr="4D17B594">
        <w:rPr>
          <w:b/>
          <w:bCs/>
          <w:u w:val="single"/>
        </w:rPr>
        <w:t>Scope</w:t>
      </w:r>
      <w:r w:rsidR="00A11990" w:rsidRPr="4D17B594">
        <w:rPr>
          <w:b/>
          <w:bCs/>
          <w:u w:val="single"/>
        </w:rPr>
        <w:t>.</w:t>
      </w:r>
      <w:r w:rsidRPr="4D17B594">
        <w:t xml:space="preserve">  </w:t>
      </w:r>
    </w:p>
    <w:p w14:paraId="2BFF8F56" w14:textId="62DD3503" w:rsidR="006B4DEB" w:rsidRDefault="00FC2702" w:rsidP="4D17B594">
      <w:pPr>
        <w:numPr>
          <w:ilvl w:val="1"/>
          <w:numId w:val="7"/>
        </w:numPr>
        <w:jc w:val="both"/>
        <w:rPr>
          <w:b/>
          <w:bCs/>
          <w:color w:val="0F9DD4"/>
          <w:lang w:val="en-CA"/>
        </w:rPr>
      </w:pPr>
      <w:r>
        <w:t xml:space="preserve">This </w:t>
      </w:r>
      <w:r w:rsidR="00777B07">
        <w:t>Study</w:t>
      </w:r>
      <w:r>
        <w:t xml:space="preserve"> Letter constitutes a “</w:t>
      </w:r>
      <w:r w:rsidR="00777B07">
        <w:t>Study</w:t>
      </w:r>
      <w:r>
        <w:t xml:space="preserve"> Letter” as defined at </w:t>
      </w:r>
      <w:r w:rsidR="00777B07">
        <w:t>section 1.</w:t>
      </w:r>
      <w:r w:rsidR="369E05F0">
        <w:t>3</w:t>
      </w:r>
      <w:r w:rsidR="6249828F">
        <w:t>0</w:t>
      </w:r>
      <w:r>
        <w:t xml:space="preserve"> of the Governing Agreement.  The </w:t>
      </w:r>
      <w:r w:rsidR="00777B07">
        <w:t>performance</w:t>
      </w:r>
      <w:r>
        <w:t xml:space="preserve"> of the Study, in accordance with the Protocol, attached as Attachment </w:t>
      </w:r>
      <w:r w:rsidR="002B562B">
        <w:t>A</w:t>
      </w:r>
      <w:r>
        <w:t xml:space="preserve"> to this </w:t>
      </w:r>
      <w:r w:rsidR="00777B07">
        <w:t>Study</w:t>
      </w:r>
      <w:r>
        <w:t xml:space="preserve"> Letter, is to be conducted, in accordance with the terms and conditions of the Governing Agreement</w:t>
      </w:r>
      <w:r w:rsidR="7D17B617">
        <w:t xml:space="preserve"> and this Study Letter</w:t>
      </w:r>
      <w:r>
        <w:t>.</w:t>
      </w:r>
      <w:r w:rsidR="009367EB">
        <w:t xml:space="preserve"> </w:t>
      </w:r>
      <w:r w:rsidR="009367EB" w:rsidRPr="0DC38912">
        <w:rPr>
          <w:b/>
          <w:bCs/>
          <w:color w:val="0F9DD4"/>
          <w:lang w:val="en-CA"/>
        </w:rPr>
        <w:t xml:space="preserve">[NTD: If Principal Investigator is not a Party, add: [All references to the responsibilities of Principal Investigator shall be deemed to be responsibilities of the Lead Institution by virtue of their employment or appointment at Lead Institution.]] </w:t>
      </w:r>
      <w:r w:rsidR="19A49D36" w:rsidRPr="0DC38912">
        <w:rPr>
          <w:b/>
          <w:bCs/>
          <w:color w:val="0F9DD4"/>
        </w:rPr>
        <w:t>[NTD: if you have multiple Parties to this Agreement and you want them to be bound by all obligations of the Participating Institution in the Governing Agreement, add the following: [</w:t>
      </w:r>
      <w:r w:rsidR="5203CC68" w:rsidRPr="0DC38912">
        <w:rPr>
          <w:b/>
          <w:bCs/>
          <w:color w:val="0F9DD4"/>
        </w:rPr>
        <w:t>Each of [name the institutional parties who are not “Participating Institution”] agrees to follow all obligations and liabilities of the Principal Institution in the Governing Agreement as if t</w:t>
      </w:r>
      <w:r w:rsidR="002C9131" w:rsidRPr="0DC38912">
        <w:rPr>
          <w:b/>
          <w:bCs/>
          <w:color w:val="0F9DD4"/>
        </w:rPr>
        <w:t xml:space="preserve">hey were defined as </w:t>
      </w:r>
      <w:r w:rsidR="34FCF3C7" w:rsidRPr="0DC38912">
        <w:rPr>
          <w:b/>
          <w:bCs/>
          <w:color w:val="0F9DD4"/>
        </w:rPr>
        <w:t xml:space="preserve">“Principal Institution” in this Study Letter]]. </w:t>
      </w:r>
    </w:p>
    <w:p w14:paraId="1CD4282C" w14:textId="77777777" w:rsidR="006B4DEB" w:rsidRDefault="006B4DEB" w:rsidP="4D17B594">
      <w:pPr>
        <w:ind w:left="360"/>
        <w:jc w:val="both"/>
      </w:pPr>
    </w:p>
    <w:p w14:paraId="7E8A74E4" w14:textId="2AB9D8F8" w:rsidR="006B4DEB" w:rsidRDefault="006B4DEB" w:rsidP="4D17B594">
      <w:pPr>
        <w:numPr>
          <w:ilvl w:val="1"/>
          <w:numId w:val="7"/>
        </w:numPr>
        <w:jc w:val="both"/>
      </w:pPr>
      <w:r w:rsidRPr="4D17B594">
        <w:t xml:space="preserve">Attachments to this </w:t>
      </w:r>
      <w:r w:rsidR="00EF481B" w:rsidRPr="4D17B594">
        <w:t>Study</w:t>
      </w:r>
      <w:r w:rsidRPr="4D17B594">
        <w:t xml:space="preserve"> Letter:</w:t>
      </w:r>
    </w:p>
    <w:p w14:paraId="20B348AA" w14:textId="77777777" w:rsidR="006B4DEB" w:rsidRDefault="006B4DEB" w:rsidP="4D17B594">
      <w:pPr>
        <w:pStyle w:val="ListParagraph"/>
      </w:pPr>
    </w:p>
    <w:p w14:paraId="6DFB5BF6" w14:textId="128A1BD7" w:rsidR="006B4DEB" w:rsidRDefault="006B4DEB" w:rsidP="4D17B594">
      <w:pPr>
        <w:ind w:left="360"/>
        <w:jc w:val="both"/>
      </w:pPr>
      <w:r w:rsidRPr="4D17B594">
        <w:t xml:space="preserve">Attachment </w:t>
      </w:r>
      <w:r w:rsidR="002B562B" w:rsidRPr="4D17B594">
        <w:t>A</w:t>
      </w:r>
      <w:r w:rsidRPr="4D17B594">
        <w:t>: Protocol</w:t>
      </w:r>
    </w:p>
    <w:p w14:paraId="0BF3DFF5" w14:textId="77BDEC73" w:rsidR="00F77ED6" w:rsidRPr="00F84811" w:rsidRDefault="00F77ED6" w:rsidP="4D17B594">
      <w:pPr>
        <w:ind w:left="360"/>
        <w:jc w:val="both"/>
        <w:rPr>
          <w:b/>
          <w:bCs/>
          <w:color w:val="0F9ED5" w:themeColor="accent4"/>
        </w:rPr>
      </w:pPr>
      <w:r w:rsidRPr="4D17B594">
        <w:rPr>
          <w:b/>
          <w:bCs/>
          <w:color w:val="0F9ED5" w:themeColor="accent4"/>
        </w:rPr>
        <w:t xml:space="preserve">[Attachment </w:t>
      </w:r>
      <w:r w:rsidR="002B562B" w:rsidRPr="4D17B594">
        <w:rPr>
          <w:b/>
          <w:bCs/>
          <w:color w:val="0F9ED5" w:themeColor="accent4"/>
        </w:rPr>
        <w:t>B</w:t>
      </w:r>
      <w:r w:rsidRPr="4D17B594">
        <w:rPr>
          <w:b/>
          <w:bCs/>
          <w:color w:val="0F9ED5" w:themeColor="accent4"/>
        </w:rPr>
        <w:t xml:space="preserve">: </w:t>
      </w:r>
      <w:r w:rsidR="00341226" w:rsidRPr="4D17B594">
        <w:rPr>
          <w:b/>
          <w:bCs/>
          <w:color w:val="0F9ED5" w:themeColor="accent4"/>
        </w:rPr>
        <w:t>Payment Schedule and Budget</w:t>
      </w:r>
      <w:r w:rsidR="396FB48A" w:rsidRPr="4D17B594">
        <w:rPr>
          <w:b/>
          <w:bCs/>
          <w:color w:val="0F9ED5" w:themeColor="accent4"/>
        </w:rPr>
        <w:t xml:space="preserve"> [NTD: also include payment schedule and invoicing information at this attachment</w:t>
      </w:r>
      <w:r w:rsidRPr="4D17B594">
        <w:rPr>
          <w:b/>
          <w:bCs/>
          <w:color w:val="0F9ED5" w:themeColor="accent4"/>
        </w:rPr>
        <w:t>]</w:t>
      </w:r>
    </w:p>
    <w:p w14:paraId="7D7C5C49" w14:textId="5F8772AF" w:rsidR="006B4DEB" w:rsidRPr="00F77ED6" w:rsidRDefault="00F77ED6" w:rsidP="4D17B594">
      <w:pPr>
        <w:ind w:left="360"/>
        <w:jc w:val="both"/>
        <w:rPr>
          <w:b/>
          <w:bCs/>
          <w:color w:val="0F9ED5" w:themeColor="accent4"/>
        </w:rPr>
      </w:pPr>
      <w:r w:rsidRPr="4F749AF2">
        <w:rPr>
          <w:b/>
          <w:bCs/>
          <w:color w:val="0F9ED5" w:themeColor="accent4"/>
        </w:rPr>
        <w:t xml:space="preserve">[Attachment </w:t>
      </w:r>
      <w:r w:rsidR="002B562B" w:rsidRPr="4F749AF2">
        <w:rPr>
          <w:b/>
          <w:bCs/>
          <w:color w:val="0F9ED5" w:themeColor="accent4"/>
        </w:rPr>
        <w:t>C</w:t>
      </w:r>
      <w:r w:rsidRPr="4F749AF2">
        <w:rPr>
          <w:b/>
          <w:bCs/>
          <w:color w:val="0F9ED5" w:themeColor="accent4"/>
        </w:rPr>
        <w:t>: Additional Funder terms]</w:t>
      </w:r>
    </w:p>
    <w:p w14:paraId="018E8670" w14:textId="333ED1FF" w:rsidR="1A869D75" w:rsidRDefault="1A869D75" w:rsidP="4F749AF2">
      <w:pPr>
        <w:ind w:left="360"/>
        <w:jc w:val="both"/>
        <w:rPr>
          <w:b/>
          <w:bCs/>
          <w:color w:val="0F9ED5" w:themeColor="accent4"/>
        </w:rPr>
      </w:pPr>
      <w:r w:rsidRPr="4F749AF2">
        <w:rPr>
          <w:b/>
          <w:bCs/>
          <w:color w:val="0F9ED5" w:themeColor="accent4"/>
        </w:rPr>
        <w:t>[Attachment D: Notice information]</w:t>
      </w:r>
    </w:p>
    <w:p w14:paraId="361162B2" w14:textId="77777777" w:rsidR="006B4DEB" w:rsidRDefault="006B4DEB" w:rsidP="4D17B594">
      <w:pPr>
        <w:ind w:left="360"/>
        <w:jc w:val="both"/>
      </w:pPr>
    </w:p>
    <w:p w14:paraId="6ED2F412" w14:textId="77777777" w:rsidR="00FC2702" w:rsidRDefault="00FC2702" w:rsidP="4D17B594">
      <w:pPr>
        <w:ind w:left="720"/>
        <w:jc w:val="both"/>
      </w:pPr>
    </w:p>
    <w:p w14:paraId="4E5889E5" w14:textId="77777777" w:rsidR="006B4DEB" w:rsidRDefault="00FC2702" w:rsidP="4D17B594">
      <w:pPr>
        <w:numPr>
          <w:ilvl w:val="0"/>
          <w:numId w:val="7"/>
        </w:numPr>
        <w:jc w:val="both"/>
      </w:pPr>
      <w:r w:rsidRPr="4D17B594">
        <w:rPr>
          <w:b/>
          <w:bCs/>
          <w:u w:val="single"/>
        </w:rPr>
        <w:t>Study Details</w:t>
      </w:r>
      <w:r w:rsidRPr="4D17B594">
        <w:t xml:space="preserve"> </w:t>
      </w:r>
    </w:p>
    <w:p w14:paraId="3F61D345" w14:textId="1E902A2B" w:rsidR="006B4DEB" w:rsidRPr="00492286" w:rsidRDefault="006B4DEB" w:rsidP="4F749AF2">
      <w:pPr>
        <w:widowControl/>
        <w:jc w:val="both"/>
      </w:pPr>
    </w:p>
    <w:p w14:paraId="4EE8E199" w14:textId="16A69E81" w:rsidR="00777B07" w:rsidRPr="00CB45DF" w:rsidRDefault="006C10FA" w:rsidP="4D17B594">
      <w:pPr>
        <w:widowControl/>
        <w:numPr>
          <w:ilvl w:val="1"/>
          <w:numId w:val="7"/>
        </w:numPr>
        <w:jc w:val="both"/>
        <w:rPr>
          <w:color w:val="0F9ED5" w:themeColor="accent4"/>
          <w:lang w:val="en-CA"/>
        </w:rPr>
      </w:pPr>
      <w:r w:rsidRPr="4F749AF2">
        <w:rPr>
          <w:b/>
          <w:bCs/>
          <w:lang w:val="en-CA"/>
        </w:rPr>
        <w:t xml:space="preserve">Data and </w:t>
      </w:r>
      <w:r w:rsidR="00777B07" w:rsidRPr="4F749AF2">
        <w:rPr>
          <w:b/>
          <w:bCs/>
          <w:lang w:val="en-CA"/>
        </w:rPr>
        <w:t xml:space="preserve">Samples. </w:t>
      </w:r>
      <w:r w:rsidR="00CB45DF" w:rsidRPr="4F749AF2">
        <w:rPr>
          <w:b/>
          <w:bCs/>
          <w:color w:val="0F9ED5" w:themeColor="accent4"/>
          <w:lang w:val="en-CA"/>
        </w:rPr>
        <w:t>[NTD: delete whichever provisions are not applicable]</w:t>
      </w:r>
    </w:p>
    <w:p w14:paraId="57239B20" w14:textId="77777777" w:rsidR="00777B07" w:rsidRDefault="00777B07" w:rsidP="4D17B594">
      <w:pPr>
        <w:pStyle w:val="ListParagraph"/>
        <w:jc w:val="both"/>
        <w:rPr>
          <w:lang w:val="en-CA"/>
        </w:rPr>
      </w:pPr>
    </w:p>
    <w:p w14:paraId="0C02EDB9" w14:textId="62FA9583" w:rsidR="00777B07" w:rsidRPr="009F4C79" w:rsidRDefault="008664CB" w:rsidP="4D17B594">
      <w:pPr>
        <w:pStyle w:val="ListParagraph"/>
        <w:ind w:left="1224"/>
        <w:jc w:val="both"/>
        <w:rPr>
          <w:lang w:val="en-CA"/>
        </w:rPr>
      </w:pPr>
      <w:sdt>
        <w:sdtPr>
          <w:rPr>
            <w:color w:val="0F9DD4"/>
            <w:lang w:val="en-CA"/>
          </w:rPr>
          <w:id w:val="-281882342"/>
          <w14:checkbox>
            <w14:checked w14:val="0"/>
            <w14:checkedState w14:val="2612" w14:font="MS Gothic"/>
            <w14:uncheckedState w14:val="2610" w14:font="MS Gothic"/>
          </w14:checkbox>
        </w:sdtPr>
        <w:sdtEndPr/>
        <w:sdtContent>
          <w:r w:rsidR="1AB2F5F8" w:rsidRPr="4F749AF2">
            <w:rPr>
              <w:color w:val="0F9DD4"/>
              <w:lang w:val="en-CA"/>
            </w:rPr>
            <w:t>☐</w:t>
          </w:r>
        </w:sdtContent>
      </w:sdt>
      <w:r w:rsidR="1AB2F5F8" w:rsidRPr="4F749AF2">
        <w:rPr>
          <w:lang w:val="en-CA"/>
        </w:rPr>
        <w:t xml:space="preserve"> No Samples</w:t>
      </w:r>
      <w:r w:rsidR="2F3310D8" w:rsidRPr="4F749AF2">
        <w:rPr>
          <w:lang w:val="en-CA"/>
        </w:rPr>
        <w:t xml:space="preserve"> shall be</w:t>
      </w:r>
      <w:r w:rsidR="1AB2F5F8" w:rsidRPr="4F749AF2">
        <w:rPr>
          <w:lang w:val="en-CA"/>
        </w:rPr>
        <w:t xml:space="preserve"> transferred under this </w:t>
      </w:r>
      <w:r w:rsidR="2F807A5B" w:rsidRPr="4F749AF2">
        <w:rPr>
          <w:lang w:val="en-CA"/>
        </w:rPr>
        <w:t>Study Letter</w:t>
      </w:r>
      <w:r w:rsidR="1AB2F5F8" w:rsidRPr="4F749AF2">
        <w:rPr>
          <w:lang w:val="en-CA"/>
        </w:rPr>
        <w:t>.</w:t>
      </w:r>
      <w:r w:rsidR="2D727AC1" w:rsidRPr="4F749AF2">
        <w:rPr>
          <w:lang w:val="en-CA"/>
        </w:rPr>
        <w:t xml:space="preserve"> Data </w:t>
      </w:r>
      <w:r w:rsidR="2D727AC1">
        <w:t>shall be transferred under this Study Letter between the Parties in accordance with the terms of the Governing Agreement.</w:t>
      </w:r>
    </w:p>
    <w:p w14:paraId="6766968A" w14:textId="77777777" w:rsidR="00777B07" w:rsidRDefault="00777B07" w:rsidP="4D17B594">
      <w:pPr>
        <w:ind w:left="720"/>
        <w:jc w:val="both"/>
        <w:rPr>
          <w:lang w:val="en-CA"/>
        </w:rPr>
      </w:pPr>
    </w:p>
    <w:p w14:paraId="65AA1F25" w14:textId="77777777" w:rsidR="00777B07" w:rsidRPr="00324947" w:rsidRDefault="00777B07" w:rsidP="4D17B594">
      <w:pPr>
        <w:pStyle w:val="ListParagraph"/>
        <w:ind w:left="1224"/>
        <w:jc w:val="both"/>
        <w:rPr>
          <w:color w:val="0F9ED5" w:themeColor="accent4"/>
          <w:lang w:val="en-CA"/>
        </w:rPr>
      </w:pPr>
      <w:r w:rsidRPr="4D17B594">
        <w:rPr>
          <w:color w:val="0F9ED5" w:themeColor="accent4"/>
          <w:lang w:val="en-CA"/>
        </w:rPr>
        <w:t>Or</w:t>
      </w:r>
    </w:p>
    <w:p w14:paraId="4A79C7AD" w14:textId="77777777" w:rsidR="00777B07" w:rsidRPr="00324947" w:rsidRDefault="00777B07" w:rsidP="4D17B594">
      <w:pPr>
        <w:ind w:left="720"/>
        <w:jc w:val="both"/>
        <w:rPr>
          <w:color w:val="0F9ED5" w:themeColor="accent4"/>
          <w:lang w:val="en-CA"/>
        </w:rPr>
      </w:pPr>
    </w:p>
    <w:p w14:paraId="3CEE0DA4" w14:textId="064AF666" w:rsidR="00777B07" w:rsidRPr="009F4C79" w:rsidRDefault="008664CB" w:rsidP="4D17B594">
      <w:pPr>
        <w:pStyle w:val="ListParagraph"/>
        <w:ind w:left="1224"/>
        <w:jc w:val="both"/>
        <w:rPr>
          <w:b/>
          <w:bCs/>
        </w:rPr>
      </w:pPr>
      <w:sdt>
        <w:sdtPr>
          <w:rPr>
            <w:color w:val="0F9ED5" w:themeColor="accent4"/>
            <w:lang w:val="en-CA"/>
          </w:rPr>
          <w:id w:val="1168064487"/>
          <w14:checkbox>
            <w14:checked w14:val="0"/>
            <w14:checkedState w14:val="2612" w14:font="MS Gothic"/>
            <w14:uncheckedState w14:val="2610" w14:font="MS Gothic"/>
          </w14:checkbox>
        </w:sdtPr>
        <w:sdtEndPr/>
        <w:sdtContent>
          <w:r w:rsidR="77C59847" w:rsidRPr="4F749AF2">
            <w:rPr>
              <w:color w:val="0F9ED5" w:themeColor="accent4"/>
            </w:rPr>
            <w:t>☐</w:t>
          </w:r>
        </w:sdtContent>
      </w:sdt>
      <w:r w:rsidR="77C59847">
        <w:t xml:space="preserve"> Samples </w:t>
      </w:r>
      <w:r w:rsidR="006C10FA">
        <w:t xml:space="preserve">and Data shall be </w:t>
      </w:r>
      <w:r w:rsidR="77C59847">
        <w:t xml:space="preserve">transferred under this </w:t>
      </w:r>
      <w:r w:rsidR="2F948A10">
        <w:t xml:space="preserve">Study Letter </w:t>
      </w:r>
      <w:r w:rsidR="77C59847">
        <w:t>between the Parties</w:t>
      </w:r>
      <w:r w:rsidR="7DC3EC2D">
        <w:t xml:space="preserve"> in accordance with the terms of the Governing Agreement</w:t>
      </w:r>
      <w:r w:rsidR="77C59847">
        <w:t xml:space="preserve">.  </w:t>
      </w:r>
    </w:p>
    <w:p w14:paraId="7BA8A981" w14:textId="69E57BAE" w:rsidR="0101C6CC" w:rsidRDefault="0101C6CC" w:rsidP="4D17B594">
      <w:pPr>
        <w:pStyle w:val="ListParagraph"/>
        <w:ind w:left="1224"/>
        <w:jc w:val="both"/>
        <w:rPr>
          <w:lang w:val="en-CA"/>
        </w:rPr>
      </w:pPr>
    </w:p>
    <w:p w14:paraId="5E797464" w14:textId="2D2A58C4" w:rsidR="00F65A5B" w:rsidRDefault="00F65A5B" w:rsidP="4D17B594">
      <w:pPr>
        <w:pStyle w:val="ListParagraph"/>
        <w:ind w:left="1224"/>
        <w:jc w:val="both"/>
        <w:rPr>
          <w:lang w:val="en-CA"/>
        </w:rPr>
      </w:pPr>
      <w:r w:rsidRPr="4F749AF2">
        <w:rPr>
          <w:b/>
          <w:bCs/>
          <w:color w:val="0F9ED5" w:themeColor="accent4"/>
          <w:lang w:val="en-CA"/>
        </w:rPr>
        <w:t xml:space="preserve">[NTD: if </w:t>
      </w:r>
      <w:r w:rsidR="00022C88" w:rsidRPr="4F749AF2">
        <w:rPr>
          <w:b/>
          <w:bCs/>
          <w:color w:val="0F9ED5" w:themeColor="accent4"/>
          <w:lang w:val="en-CA"/>
        </w:rPr>
        <w:t xml:space="preserve">third party technologies or apps are included in the Study, </w:t>
      </w:r>
      <w:r w:rsidR="00C75138" w:rsidRPr="4F749AF2">
        <w:rPr>
          <w:b/>
          <w:bCs/>
          <w:color w:val="0F9ED5" w:themeColor="accent4"/>
          <w:lang w:val="en-CA"/>
        </w:rPr>
        <w:t xml:space="preserve">or if the data will be linked to a </w:t>
      </w:r>
      <w:proofErr w:type="gramStart"/>
      <w:r w:rsidR="001B64FF" w:rsidRPr="4F749AF2">
        <w:rPr>
          <w:b/>
          <w:bCs/>
          <w:color w:val="0F9ED5" w:themeColor="accent4"/>
          <w:lang w:val="en-CA"/>
        </w:rPr>
        <w:t>third party</w:t>
      </w:r>
      <w:proofErr w:type="gramEnd"/>
      <w:r w:rsidR="001B64FF" w:rsidRPr="4F749AF2">
        <w:rPr>
          <w:b/>
          <w:bCs/>
          <w:color w:val="0F9ED5" w:themeColor="accent4"/>
          <w:lang w:val="en-CA"/>
        </w:rPr>
        <w:t xml:space="preserve"> database (like IC/ES or CIHI) </w:t>
      </w:r>
      <w:r w:rsidR="00022C88" w:rsidRPr="4F749AF2">
        <w:rPr>
          <w:b/>
          <w:bCs/>
          <w:color w:val="0F9ED5" w:themeColor="accent4"/>
          <w:lang w:val="en-CA"/>
        </w:rPr>
        <w:t>you can include details of them here]</w:t>
      </w:r>
    </w:p>
    <w:p w14:paraId="394B8130" w14:textId="6FEBFE46" w:rsidR="006A1FEB" w:rsidRDefault="006A1FEB" w:rsidP="4F749AF2">
      <w:pPr>
        <w:ind w:left="720"/>
        <w:jc w:val="both"/>
        <w:rPr>
          <w:lang w:val="en-CA"/>
        </w:rPr>
      </w:pPr>
    </w:p>
    <w:p w14:paraId="36BE022F" w14:textId="7BF8F5DE" w:rsidR="00731F2B" w:rsidRPr="00DD7EC5" w:rsidRDefault="77C59847" w:rsidP="4D17B594">
      <w:pPr>
        <w:widowControl/>
        <w:numPr>
          <w:ilvl w:val="1"/>
          <w:numId w:val="7"/>
        </w:numPr>
        <w:jc w:val="both"/>
        <w:rPr>
          <w:color w:val="0F9ED5" w:themeColor="accent4"/>
          <w:lang w:val="en-CA"/>
        </w:rPr>
      </w:pPr>
      <w:r w:rsidRPr="4D17B594">
        <w:rPr>
          <w:b/>
          <w:bCs/>
          <w:lang w:val="en-CA"/>
        </w:rPr>
        <w:t xml:space="preserve">Funding. </w:t>
      </w:r>
      <w:r w:rsidR="002A5AA6" w:rsidRPr="4D17B594">
        <w:rPr>
          <w:b/>
          <w:bCs/>
          <w:lang w:val="en-CA"/>
        </w:rPr>
        <w:t xml:space="preserve"> </w:t>
      </w:r>
      <w:r w:rsidR="002A5AA6" w:rsidRPr="4D17B594">
        <w:rPr>
          <w:b/>
          <w:bCs/>
          <w:color w:val="0F9DD4"/>
          <w:lang w:val="en-CA"/>
        </w:rPr>
        <w:t>[NTD: delete whichever provisions are not applicable]</w:t>
      </w:r>
    </w:p>
    <w:p w14:paraId="3BCDEB05" w14:textId="77777777" w:rsidR="00731F2B" w:rsidRDefault="00731F2B" w:rsidP="4D17B594">
      <w:pPr>
        <w:ind w:left="720"/>
        <w:jc w:val="both"/>
        <w:rPr>
          <w:lang w:val="en-CA"/>
        </w:rPr>
      </w:pPr>
    </w:p>
    <w:p w14:paraId="65BDEC71" w14:textId="54597A40" w:rsidR="00731F2B" w:rsidRPr="009F4C79" w:rsidRDefault="008664CB" w:rsidP="4D17B594">
      <w:pPr>
        <w:pStyle w:val="ListParagraph"/>
        <w:ind w:left="1224"/>
        <w:jc w:val="both"/>
        <w:rPr>
          <w:lang w:val="en-CA"/>
        </w:rPr>
      </w:pPr>
      <w:sdt>
        <w:sdtPr>
          <w:rPr>
            <w:color w:val="0F9ED5" w:themeColor="accent4"/>
            <w:lang w:val="en-CA"/>
          </w:rPr>
          <w:id w:val="155502704"/>
          <w14:checkbox>
            <w14:checked w14:val="0"/>
            <w14:checkedState w14:val="2612" w14:font="MS Gothic"/>
            <w14:uncheckedState w14:val="2610" w14:font="MS Gothic"/>
          </w14:checkbox>
        </w:sdtPr>
        <w:sdtEndPr/>
        <w:sdtContent>
          <w:r w:rsidR="64447613" w:rsidRPr="4D17B594">
            <w:rPr>
              <w:color w:val="0F9ED5" w:themeColor="accent4"/>
              <w:lang w:val="en-CA"/>
            </w:rPr>
            <w:t>☐</w:t>
          </w:r>
        </w:sdtContent>
      </w:sdt>
      <w:r w:rsidR="64447613" w:rsidRPr="4D17B594">
        <w:rPr>
          <w:color w:val="0F9ED5" w:themeColor="accent4"/>
          <w:lang w:val="en-CA"/>
        </w:rPr>
        <w:t xml:space="preserve"> </w:t>
      </w:r>
      <w:r w:rsidR="007B676D" w:rsidRPr="4D17B594">
        <w:rPr>
          <w:lang w:val="en-CA"/>
        </w:rPr>
        <w:t>No funds transferred hereunder.</w:t>
      </w:r>
    </w:p>
    <w:p w14:paraId="42248BC9" w14:textId="77777777" w:rsidR="00731F2B" w:rsidRDefault="00731F2B" w:rsidP="4D17B594">
      <w:pPr>
        <w:ind w:left="720"/>
        <w:jc w:val="both"/>
        <w:rPr>
          <w:lang w:val="en-CA"/>
        </w:rPr>
      </w:pPr>
    </w:p>
    <w:p w14:paraId="0F13649B" w14:textId="77777777" w:rsidR="00731F2B" w:rsidRPr="00324947" w:rsidRDefault="00731F2B" w:rsidP="4D17B594">
      <w:pPr>
        <w:pStyle w:val="ListParagraph"/>
        <w:ind w:left="1224"/>
        <w:jc w:val="both"/>
        <w:rPr>
          <w:color w:val="0F9ED5" w:themeColor="accent4"/>
          <w:lang w:val="en-CA"/>
        </w:rPr>
      </w:pPr>
      <w:r w:rsidRPr="4D17B594">
        <w:rPr>
          <w:color w:val="0F9ED5" w:themeColor="accent4"/>
          <w:lang w:val="en-CA"/>
        </w:rPr>
        <w:t>Or</w:t>
      </w:r>
    </w:p>
    <w:p w14:paraId="760745D4" w14:textId="77777777" w:rsidR="00731F2B" w:rsidRPr="00324947" w:rsidRDefault="00731F2B" w:rsidP="4D17B594">
      <w:pPr>
        <w:ind w:left="720"/>
        <w:jc w:val="both"/>
        <w:rPr>
          <w:color w:val="0F9ED5" w:themeColor="accent4"/>
          <w:lang w:val="en-CA"/>
        </w:rPr>
      </w:pPr>
    </w:p>
    <w:p w14:paraId="3AEC2556" w14:textId="2FE22A0D" w:rsidR="00731F2B" w:rsidRPr="009F4C79" w:rsidRDefault="008664CB" w:rsidP="4D17B594">
      <w:pPr>
        <w:pStyle w:val="ListParagraph"/>
        <w:jc w:val="both"/>
        <w:rPr>
          <w:lang w:val="en-CA"/>
        </w:rPr>
      </w:pPr>
      <w:sdt>
        <w:sdtPr>
          <w:rPr>
            <w:i/>
            <w:iCs/>
            <w:color w:val="0F9DD4"/>
            <w:lang w:val="en-CA"/>
          </w:rPr>
          <w:id w:val="-532967270"/>
          <w14:checkbox>
            <w14:checked w14:val="0"/>
            <w14:checkedState w14:val="2612" w14:font="MS Gothic"/>
            <w14:uncheckedState w14:val="2610" w14:font="MS Gothic"/>
          </w14:checkbox>
        </w:sdtPr>
        <w:sdtEndPr/>
        <w:sdtContent>
          <w:r w:rsidR="701E8E37" w:rsidRPr="4F749AF2">
            <w:rPr>
              <w:color w:val="0F9DD4"/>
              <w:lang w:val="en-CA"/>
            </w:rPr>
            <w:t>☐</w:t>
          </w:r>
        </w:sdtContent>
      </w:sdt>
      <w:r w:rsidR="701E8E37" w:rsidRPr="4F749AF2">
        <w:rPr>
          <w:color w:val="0F9DD4"/>
          <w:lang w:val="en-CA"/>
        </w:rPr>
        <w:t xml:space="preserve"> </w:t>
      </w:r>
      <w:r w:rsidR="701E8E37" w:rsidRPr="4F749AF2">
        <w:rPr>
          <w:lang w:val="en-CA"/>
        </w:rPr>
        <w:t xml:space="preserve">Payments will be made to the Participating Institution in accordance with the budget, which is attached as </w:t>
      </w:r>
      <w:r w:rsidR="002B562B" w:rsidRPr="4F749AF2">
        <w:rPr>
          <w:lang w:val="en-CA"/>
        </w:rPr>
        <w:t>Attachment</w:t>
      </w:r>
      <w:r w:rsidR="701E8E37" w:rsidRPr="4F749AF2">
        <w:rPr>
          <w:lang w:val="en-CA"/>
        </w:rPr>
        <w:t xml:space="preserve"> B, </w:t>
      </w:r>
      <w:r w:rsidR="00595DBB" w:rsidRPr="4F749AF2">
        <w:rPr>
          <w:lang w:val="en-CA"/>
        </w:rPr>
        <w:t xml:space="preserve">and Participating </w:t>
      </w:r>
      <w:r w:rsidR="1C1B377B" w:rsidRPr="4F749AF2">
        <w:rPr>
          <w:lang w:val="en-CA"/>
        </w:rPr>
        <w:t>Institution</w:t>
      </w:r>
      <w:r w:rsidR="00595DBB" w:rsidRPr="4F749AF2">
        <w:rPr>
          <w:lang w:val="en-CA"/>
        </w:rPr>
        <w:t xml:space="preserve"> agrees to be bound by all relevant provisions under article 3 of the Governing Agreement</w:t>
      </w:r>
      <w:r w:rsidR="5E40EF0D" w:rsidRPr="4F749AF2">
        <w:rPr>
          <w:lang w:val="en-CA"/>
        </w:rPr>
        <w:t xml:space="preserve"> </w:t>
      </w:r>
      <w:r w:rsidR="5E40EF0D" w:rsidRPr="4F749AF2">
        <w:rPr>
          <w:b/>
          <w:bCs/>
          <w:color w:val="0F9DD4"/>
          <w:lang w:val="en-CA"/>
        </w:rPr>
        <w:t>[NTD:</w:t>
      </w:r>
      <w:r w:rsidR="5E40EF0D" w:rsidRPr="4F749AF2">
        <w:rPr>
          <w:lang w:val="en-CA"/>
        </w:rPr>
        <w:t xml:space="preserve"> </w:t>
      </w:r>
      <w:r w:rsidR="5E40EF0D" w:rsidRPr="4F749AF2">
        <w:rPr>
          <w:b/>
          <w:bCs/>
          <w:color w:val="0F9DD4"/>
          <w:lang w:val="en-CA"/>
        </w:rPr>
        <w:t>confirm the attachment reference</w:t>
      </w:r>
      <w:r w:rsidR="4A87D7CA" w:rsidRPr="4F749AF2">
        <w:rPr>
          <w:b/>
          <w:bCs/>
          <w:color w:val="0F9DD4"/>
          <w:lang w:val="en-CA"/>
        </w:rPr>
        <w:t xml:space="preserve"> a</w:t>
      </w:r>
      <w:commentRangeStart w:id="2"/>
      <w:r w:rsidR="4A87D7CA" w:rsidRPr="4F749AF2">
        <w:rPr>
          <w:b/>
          <w:bCs/>
          <w:color w:val="0F9DD4"/>
          <w:lang w:val="en-CA"/>
        </w:rPr>
        <w:t>nd add the following only if the parties are receiving funds up front, rather than</w:t>
      </w:r>
      <w:r w:rsidR="0CA65971" w:rsidRPr="4F749AF2">
        <w:rPr>
          <w:b/>
          <w:bCs/>
          <w:color w:val="0F9DD4"/>
          <w:lang w:val="en-CA"/>
        </w:rPr>
        <w:t xml:space="preserve"> invoicing</w:t>
      </w:r>
      <w:r w:rsidR="5E40EF0D" w:rsidRPr="4F749AF2">
        <w:rPr>
          <w:b/>
          <w:bCs/>
          <w:color w:val="0F9DD4"/>
          <w:lang w:val="en-CA"/>
        </w:rPr>
        <w:t>]</w:t>
      </w:r>
      <w:r w:rsidR="5E40EF0D" w:rsidRPr="4F749AF2">
        <w:rPr>
          <w:lang w:val="en-CA"/>
        </w:rPr>
        <w:t xml:space="preserve"> and Attachment </w:t>
      </w:r>
      <w:r w:rsidR="4A788EC7" w:rsidRPr="4F749AF2">
        <w:rPr>
          <w:lang w:val="en-CA"/>
        </w:rPr>
        <w:t>B.1</w:t>
      </w:r>
      <w:r w:rsidR="5E40EF0D" w:rsidRPr="4F749AF2">
        <w:rPr>
          <w:lang w:val="en-CA"/>
        </w:rPr>
        <w:t xml:space="preserve"> herein</w:t>
      </w:r>
      <w:r w:rsidR="701E8E37" w:rsidRPr="4F749AF2">
        <w:rPr>
          <w:lang w:val="en-CA"/>
        </w:rPr>
        <w:t xml:space="preserve">. </w:t>
      </w:r>
      <w:commentRangeEnd w:id="2"/>
      <w:r w:rsidR="00396F04">
        <w:rPr>
          <w:rStyle w:val="CommentReference"/>
        </w:rPr>
        <w:commentReference w:id="2"/>
      </w:r>
      <w:r w:rsidR="43B1F5B5" w:rsidRPr="4F749AF2">
        <w:rPr>
          <w:lang w:val="en-CA"/>
        </w:rPr>
        <w:t xml:space="preserve">Any additional transfer of funds within the period covered by this Study Letter will require a </w:t>
      </w:r>
      <w:proofErr w:type="gramStart"/>
      <w:r w:rsidR="43B1F5B5" w:rsidRPr="4F749AF2">
        <w:rPr>
          <w:lang w:val="en-CA"/>
        </w:rPr>
        <w:t>duly-signed</w:t>
      </w:r>
      <w:proofErr w:type="gramEnd"/>
      <w:r w:rsidR="43B1F5B5" w:rsidRPr="4F749AF2">
        <w:rPr>
          <w:lang w:val="en-CA"/>
        </w:rPr>
        <w:t xml:space="preserve"> amendment of this Study Letter and </w:t>
      </w:r>
      <w:r w:rsidR="61C4C637" w:rsidRPr="4F749AF2">
        <w:rPr>
          <w:lang w:val="en-CA"/>
        </w:rPr>
        <w:t>may</w:t>
      </w:r>
      <w:r w:rsidR="43B1F5B5" w:rsidRPr="4F749AF2">
        <w:rPr>
          <w:lang w:val="en-CA"/>
        </w:rPr>
        <w:t xml:space="preserve"> be conditional upon receipt of </w:t>
      </w:r>
      <w:r w:rsidR="311E4331" w:rsidRPr="4F749AF2">
        <w:rPr>
          <w:lang w:val="en-CA"/>
        </w:rPr>
        <w:t xml:space="preserve">additional </w:t>
      </w:r>
      <w:r w:rsidR="43B1F5B5" w:rsidRPr="4F749AF2">
        <w:rPr>
          <w:lang w:val="en-CA"/>
        </w:rPr>
        <w:t xml:space="preserve">funding from </w:t>
      </w:r>
      <w:r w:rsidR="71A7C3CB" w:rsidRPr="4F749AF2">
        <w:rPr>
          <w:lang w:val="en-CA"/>
        </w:rPr>
        <w:t>Tri-Council Agencies</w:t>
      </w:r>
      <w:r w:rsidR="43B1F5B5" w:rsidRPr="4F749AF2">
        <w:rPr>
          <w:lang w:val="en-CA"/>
        </w:rPr>
        <w:t xml:space="preserve">, availability of funds at that time, the receipt of an accurate, detailed annual financial report from the Participating Institution and approval from the Principal Investigator.  </w:t>
      </w:r>
    </w:p>
    <w:p w14:paraId="100EC6B6" w14:textId="6BC97143" w:rsidR="00731F2B" w:rsidRPr="009F4C79" w:rsidRDefault="00731F2B" w:rsidP="4D17B594">
      <w:pPr>
        <w:pStyle w:val="ListParagraph"/>
        <w:ind w:left="1224"/>
        <w:jc w:val="both"/>
        <w:rPr>
          <w:lang w:val="en-CA"/>
        </w:rPr>
      </w:pPr>
    </w:p>
    <w:p w14:paraId="22E90CBB" w14:textId="0A21A9C8" w:rsidR="00292EEA" w:rsidRDefault="00292EEA" w:rsidP="4D17B594">
      <w:pPr>
        <w:ind w:left="1224"/>
        <w:jc w:val="both"/>
        <w:rPr>
          <w:lang w:val="en-CA"/>
        </w:rPr>
      </w:pPr>
    </w:p>
    <w:p w14:paraId="58DCEBDF" w14:textId="6274EFC3" w:rsidR="006B4DEB" w:rsidRPr="0043638A" w:rsidRDefault="006B4DEB" w:rsidP="4D17B594">
      <w:pPr>
        <w:widowControl/>
        <w:numPr>
          <w:ilvl w:val="1"/>
          <w:numId w:val="7"/>
        </w:numPr>
        <w:jc w:val="both"/>
        <w:rPr>
          <w:color w:val="0F9ED5" w:themeColor="accent4"/>
          <w:lang w:val="en-CA"/>
        </w:rPr>
      </w:pPr>
      <w:r w:rsidRPr="4D17B594">
        <w:rPr>
          <w:b/>
          <w:bCs/>
          <w:u w:val="single"/>
          <w:lang w:val="en-CA"/>
        </w:rPr>
        <w:t>Financial Reporting</w:t>
      </w:r>
      <w:r w:rsidR="00A11990" w:rsidRPr="4D17B594">
        <w:rPr>
          <w:b/>
          <w:bCs/>
          <w:u w:val="single"/>
          <w:lang w:val="en-CA"/>
        </w:rPr>
        <w:t>.</w:t>
      </w:r>
      <w:r w:rsidR="0043638A" w:rsidRPr="4D17B594">
        <w:rPr>
          <w:lang w:val="en-CA"/>
        </w:rPr>
        <w:t xml:space="preserve"> </w:t>
      </w:r>
      <w:r w:rsidR="0043638A" w:rsidRPr="4D17B594">
        <w:rPr>
          <w:b/>
          <w:bCs/>
          <w:color w:val="0F9ED5" w:themeColor="accent4"/>
          <w:lang w:val="en-CA"/>
        </w:rPr>
        <w:t>[NTD: delete whichever provisions are not applicable]</w:t>
      </w:r>
    </w:p>
    <w:p w14:paraId="3969E85C" w14:textId="77777777" w:rsidR="00777B07" w:rsidRDefault="00777B07" w:rsidP="4D17B594">
      <w:pPr>
        <w:jc w:val="both"/>
        <w:rPr>
          <w:lang w:val="en-CA"/>
        </w:rPr>
      </w:pPr>
    </w:p>
    <w:p w14:paraId="1E95ADC0" w14:textId="5947B74C" w:rsidR="00740831" w:rsidRPr="00740831" w:rsidRDefault="008664CB" w:rsidP="4D17B594">
      <w:pPr>
        <w:pStyle w:val="ListParagraph"/>
        <w:ind w:left="1224"/>
        <w:jc w:val="both"/>
        <w:rPr>
          <w:b/>
          <w:bCs/>
          <w:color w:val="0F9ED5" w:themeColor="accent4"/>
          <w:lang w:val="en-CA"/>
        </w:rPr>
      </w:pPr>
      <w:sdt>
        <w:sdtPr>
          <w:rPr>
            <w:color w:val="0F9ED5" w:themeColor="accent4"/>
            <w:lang w:val="en-CA"/>
          </w:rPr>
          <w:id w:val="-1944071563"/>
          <w14:checkbox>
            <w14:checked w14:val="0"/>
            <w14:checkedState w14:val="2612" w14:font="MS Gothic"/>
            <w14:uncheckedState w14:val="2610" w14:font="MS Gothic"/>
          </w14:checkbox>
        </w:sdtPr>
        <w:sdtEndPr/>
        <w:sdtContent>
          <w:r w:rsidR="00740831" w:rsidRPr="4D17B594">
            <w:rPr>
              <w:color w:val="0F9ED5" w:themeColor="accent4"/>
              <w:lang w:val="en-CA"/>
            </w:rPr>
            <w:t>☐</w:t>
          </w:r>
        </w:sdtContent>
      </w:sdt>
      <w:r w:rsidR="00740831" w:rsidRPr="4D17B594">
        <w:rPr>
          <w:color w:val="0F9ED5" w:themeColor="accent4"/>
          <w:lang w:val="en-CA"/>
        </w:rPr>
        <w:t xml:space="preserve"> </w:t>
      </w:r>
      <w:r w:rsidR="00740831" w:rsidRPr="4D17B594">
        <w:rPr>
          <w:lang w:val="en-CA"/>
        </w:rPr>
        <w:t xml:space="preserve">NA. </w:t>
      </w:r>
      <w:r w:rsidR="00740831" w:rsidRPr="4D17B594">
        <w:rPr>
          <w:b/>
          <w:bCs/>
          <w:color w:val="0F9ED5" w:themeColor="accent4"/>
          <w:lang w:val="en-CA"/>
        </w:rPr>
        <w:t>[NTD: to be selected when no funds are transferred under this Agreement]</w:t>
      </w:r>
    </w:p>
    <w:p w14:paraId="6F376ED9" w14:textId="77777777" w:rsidR="00740831" w:rsidRDefault="00740831" w:rsidP="4D17B594">
      <w:pPr>
        <w:ind w:left="720"/>
        <w:jc w:val="both"/>
        <w:rPr>
          <w:lang w:val="en-CA"/>
        </w:rPr>
      </w:pPr>
    </w:p>
    <w:p w14:paraId="3CA45B57" w14:textId="77777777" w:rsidR="00740831" w:rsidRPr="00324947" w:rsidRDefault="00740831" w:rsidP="4D17B594">
      <w:pPr>
        <w:pStyle w:val="ListParagraph"/>
        <w:ind w:left="1224"/>
        <w:jc w:val="both"/>
        <w:rPr>
          <w:color w:val="0F9ED5" w:themeColor="accent4"/>
          <w:lang w:val="en-CA"/>
        </w:rPr>
      </w:pPr>
      <w:r w:rsidRPr="4D17B594">
        <w:rPr>
          <w:color w:val="0F9ED5" w:themeColor="accent4"/>
          <w:lang w:val="en-CA"/>
        </w:rPr>
        <w:t>Or</w:t>
      </w:r>
    </w:p>
    <w:p w14:paraId="1EA1F3BA" w14:textId="77777777" w:rsidR="00740831" w:rsidRDefault="00740831" w:rsidP="4D17B594">
      <w:pPr>
        <w:pStyle w:val="ListParagraph"/>
        <w:ind w:left="1224"/>
        <w:jc w:val="both"/>
        <w:rPr>
          <w:color w:val="0F9ED5" w:themeColor="accent4"/>
          <w:lang w:val="en-CA"/>
        </w:rPr>
      </w:pPr>
    </w:p>
    <w:p w14:paraId="6B4A5FDE" w14:textId="535929B5" w:rsidR="006E01DB" w:rsidRPr="009F4C79" w:rsidRDefault="008664CB" w:rsidP="4D17B594">
      <w:pPr>
        <w:pStyle w:val="ListParagraph"/>
        <w:ind w:left="1224"/>
        <w:jc w:val="both"/>
        <w:rPr>
          <w:lang w:val="en-CA"/>
        </w:rPr>
      </w:pPr>
      <w:sdt>
        <w:sdtPr>
          <w:rPr>
            <w:color w:val="0F9ED5" w:themeColor="accent4"/>
            <w:lang w:val="en-CA"/>
          </w:rPr>
          <w:id w:val="869399151"/>
          <w14:checkbox>
            <w14:checked w14:val="0"/>
            <w14:checkedState w14:val="2612" w14:font="MS Gothic"/>
            <w14:uncheckedState w14:val="2610" w14:font="MS Gothic"/>
          </w14:checkbox>
        </w:sdtPr>
        <w:sdtEndPr/>
        <w:sdtContent>
          <w:r w:rsidR="006E01DB" w:rsidRPr="4D17B594">
            <w:rPr>
              <w:color w:val="0F9ED5" w:themeColor="accent4"/>
              <w:lang w:val="en-CA"/>
            </w:rPr>
            <w:t>☐</w:t>
          </w:r>
        </w:sdtContent>
      </w:sdt>
      <w:r w:rsidR="006E01DB" w:rsidRPr="4D17B594">
        <w:rPr>
          <w:color w:val="0F9ED5" w:themeColor="accent4"/>
          <w:lang w:val="en-CA"/>
        </w:rPr>
        <w:t xml:space="preserve"> </w:t>
      </w:r>
      <w:r w:rsidR="006E01DB" w:rsidRPr="4D17B594">
        <w:rPr>
          <w:lang w:val="en-CA"/>
        </w:rPr>
        <w:t>All amounts will be invoiced after they have been incurred, and as such no financial reporting required.</w:t>
      </w:r>
      <w:r w:rsidR="00595DBB" w:rsidRPr="4D17B594">
        <w:rPr>
          <w:lang w:val="en-CA"/>
        </w:rPr>
        <w:t xml:space="preserve"> </w:t>
      </w:r>
    </w:p>
    <w:p w14:paraId="1F4CB01A" w14:textId="77777777" w:rsidR="006E01DB" w:rsidRDefault="006E01DB" w:rsidP="4D17B594">
      <w:pPr>
        <w:jc w:val="both"/>
        <w:rPr>
          <w:lang w:val="en-CA"/>
        </w:rPr>
      </w:pPr>
    </w:p>
    <w:p w14:paraId="5C0C9103" w14:textId="77777777" w:rsidR="006E01DB" w:rsidRPr="00324947" w:rsidRDefault="006E01DB" w:rsidP="4D17B594">
      <w:pPr>
        <w:pStyle w:val="ListParagraph"/>
        <w:ind w:left="1224"/>
        <w:jc w:val="both"/>
        <w:rPr>
          <w:color w:val="0F9ED5" w:themeColor="accent4"/>
          <w:lang w:val="en-CA"/>
        </w:rPr>
      </w:pPr>
      <w:r w:rsidRPr="4D17B594">
        <w:rPr>
          <w:color w:val="0F9ED5" w:themeColor="accent4"/>
          <w:lang w:val="en-CA"/>
        </w:rPr>
        <w:t>Or</w:t>
      </w:r>
    </w:p>
    <w:p w14:paraId="69240970" w14:textId="77777777" w:rsidR="006E01DB" w:rsidRPr="00324947" w:rsidRDefault="006E01DB" w:rsidP="4D17B594">
      <w:pPr>
        <w:ind w:left="708"/>
        <w:jc w:val="both"/>
        <w:rPr>
          <w:color w:val="0F9ED5" w:themeColor="accent4"/>
          <w:lang w:val="en-CA"/>
        </w:rPr>
      </w:pPr>
    </w:p>
    <w:p w14:paraId="268AF65D" w14:textId="07BA8708" w:rsidR="006E01DB" w:rsidRDefault="008664CB" w:rsidP="4D17B594">
      <w:pPr>
        <w:pStyle w:val="ListParagraph"/>
        <w:ind w:left="1224"/>
        <w:jc w:val="both"/>
        <w:rPr>
          <w:lang w:val="en-CA"/>
        </w:rPr>
      </w:pPr>
      <w:sdt>
        <w:sdtPr>
          <w:rPr>
            <w:i/>
            <w:iCs/>
            <w:color w:val="0F9DD4"/>
            <w:lang w:val="en-CA"/>
          </w:rPr>
          <w:id w:val="-664389009"/>
          <w14:checkbox>
            <w14:checked w14:val="0"/>
            <w14:checkedState w14:val="2612" w14:font="MS Gothic"/>
            <w14:uncheckedState w14:val="2610" w14:font="MS Gothic"/>
          </w14:checkbox>
        </w:sdtPr>
        <w:sdtEndPr/>
        <w:sdtContent>
          <w:r w:rsidR="006E01DB" w:rsidRPr="4D17B594">
            <w:rPr>
              <w:color w:val="0F9DD4"/>
              <w:lang w:val="en-CA"/>
            </w:rPr>
            <w:t>☐</w:t>
          </w:r>
        </w:sdtContent>
      </w:sdt>
      <w:r w:rsidR="006E01DB" w:rsidRPr="4D17B594">
        <w:rPr>
          <w:color w:val="0F9DD4"/>
          <w:lang w:val="en-CA"/>
        </w:rPr>
        <w:t xml:space="preserve"> </w:t>
      </w:r>
      <w:r w:rsidR="00EC17CD" w:rsidRPr="4D17B594">
        <w:rPr>
          <w:lang w:val="en-CA"/>
        </w:rPr>
        <w:t>Financial reporting is required and</w:t>
      </w:r>
      <w:r w:rsidR="004D729A" w:rsidRPr="4D17B594">
        <w:rPr>
          <w:lang w:val="en-CA"/>
        </w:rPr>
        <w:t xml:space="preserve"> shall be</w:t>
      </w:r>
      <w:r w:rsidR="00492286" w:rsidRPr="4D17B594">
        <w:rPr>
          <w:lang w:val="en-CA"/>
        </w:rPr>
        <w:t xml:space="preserve"> provided in accordance with the Governing Agreement and the appendices thereto.</w:t>
      </w:r>
      <w:r w:rsidR="004D729A" w:rsidRPr="4D17B594">
        <w:rPr>
          <w:lang w:val="en-CA"/>
        </w:rPr>
        <w:t xml:space="preserve"> </w:t>
      </w:r>
      <w:r w:rsidR="5F10E36A" w:rsidRPr="4D17B594">
        <w:rPr>
          <w:lang w:val="en-CA"/>
        </w:rPr>
        <w:t>Financial reporting shall be provided in accordance with Attachment B hereto.</w:t>
      </w:r>
    </w:p>
    <w:p w14:paraId="01575205" w14:textId="77777777" w:rsidR="00DA36CC" w:rsidRDefault="00DA36CC" w:rsidP="4D17B594">
      <w:pPr>
        <w:pStyle w:val="ListParagraph"/>
        <w:ind w:left="1224"/>
        <w:jc w:val="both"/>
      </w:pPr>
    </w:p>
    <w:p w14:paraId="45693BE4" w14:textId="42D24248" w:rsidR="009136E0" w:rsidRPr="00324947" w:rsidRDefault="009136E0" w:rsidP="4D17B594">
      <w:pPr>
        <w:pStyle w:val="ListParagraph"/>
        <w:ind w:left="1224"/>
        <w:jc w:val="both"/>
        <w:rPr>
          <w:b/>
          <w:bCs/>
          <w:color w:val="0F9ED5" w:themeColor="accent4"/>
        </w:rPr>
      </w:pPr>
      <w:proofErr w:type="spellStart"/>
      <w:r w:rsidRPr="4D17B594">
        <w:rPr>
          <w:b/>
          <w:bCs/>
          <w:color w:val="0F9ED5" w:themeColor="accent4"/>
        </w:rPr>
        <w:t>And/Or</w:t>
      </w:r>
      <w:proofErr w:type="spellEnd"/>
    </w:p>
    <w:p w14:paraId="41B355BD" w14:textId="77777777" w:rsidR="009136E0" w:rsidRPr="00324947" w:rsidRDefault="009136E0" w:rsidP="4D17B594">
      <w:pPr>
        <w:pStyle w:val="ListParagraph"/>
        <w:ind w:left="1224"/>
        <w:jc w:val="both"/>
        <w:rPr>
          <w:color w:val="0F9ED5" w:themeColor="accent4"/>
        </w:rPr>
      </w:pPr>
    </w:p>
    <w:p w14:paraId="379F1F5C" w14:textId="57F198F9" w:rsidR="00DA36CC" w:rsidRDefault="008664CB" w:rsidP="4D17B594">
      <w:pPr>
        <w:pStyle w:val="ListParagraph"/>
        <w:ind w:left="1224"/>
        <w:jc w:val="both"/>
        <w:rPr>
          <w:b/>
          <w:bCs/>
          <w:color w:val="215E99" w:themeColor="text2" w:themeTint="BF"/>
        </w:rPr>
      </w:pPr>
      <w:sdt>
        <w:sdtPr>
          <w:rPr>
            <w:color w:val="0F9ED5" w:themeColor="accent4"/>
            <w:lang w:val="en-CA"/>
          </w:rPr>
          <w:id w:val="1082723107"/>
          <w14:checkbox>
            <w14:checked w14:val="0"/>
            <w14:checkedState w14:val="2612" w14:font="MS Gothic"/>
            <w14:uncheckedState w14:val="2610" w14:font="MS Gothic"/>
          </w14:checkbox>
        </w:sdtPr>
        <w:sdtEndPr/>
        <w:sdtContent>
          <w:r w:rsidR="009136E0" w:rsidRPr="4F749AF2">
            <w:rPr>
              <w:color w:val="0F9ED5" w:themeColor="accent4"/>
            </w:rPr>
            <w:t>☐</w:t>
          </w:r>
        </w:sdtContent>
      </w:sdt>
      <w:r w:rsidR="009136E0" w:rsidRPr="4F749AF2">
        <w:rPr>
          <w:color w:val="0F9ED5" w:themeColor="accent4"/>
        </w:rPr>
        <w:t xml:space="preserve"> </w:t>
      </w:r>
      <w:r w:rsidR="009136E0" w:rsidRPr="4F749AF2">
        <w:rPr>
          <w:b/>
          <w:bCs/>
          <w:color w:val="0F9ED5" w:themeColor="accent4"/>
        </w:rPr>
        <w:t>Al</w:t>
      </w:r>
      <w:r w:rsidR="00DA36CC" w:rsidRPr="4F749AF2">
        <w:rPr>
          <w:b/>
          <w:bCs/>
          <w:color w:val="0F9ED5" w:themeColor="accent4"/>
        </w:rPr>
        <w:t xml:space="preserve">l additional funding requirements from [name of </w:t>
      </w:r>
      <w:proofErr w:type="gramStart"/>
      <w:r w:rsidR="00DA36CC" w:rsidRPr="4F749AF2">
        <w:rPr>
          <w:b/>
          <w:bCs/>
          <w:color w:val="0F9ED5" w:themeColor="accent4"/>
        </w:rPr>
        <w:t>third party</w:t>
      </w:r>
      <w:proofErr w:type="gramEnd"/>
      <w:r w:rsidR="00DA36CC" w:rsidRPr="4F749AF2">
        <w:rPr>
          <w:b/>
          <w:bCs/>
          <w:color w:val="0F9ED5" w:themeColor="accent4"/>
        </w:rPr>
        <w:t xml:space="preserve"> funder], as outlined in </w:t>
      </w:r>
      <w:r w:rsidR="002B562B" w:rsidRPr="4F749AF2">
        <w:rPr>
          <w:b/>
          <w:bCs/>
          <w:color w:val="0F9ED5" w:themeColor="accent4"/>
        </w:rPr>
        <w:t>Attachment</w:t>
      </w:r>
      <w:r w:rsidR="00DA36CC" w:rsidRPr="4F749AF2">
        <w:rPr>
          <w:b/>
          <w:bCs/>
          <w:color w:val="0F9ED5" w:themeColor="accent4"/>
        </w:rPr>
        <w:t xml:space="preserve"> </w:t>
      </w:r>
      <w:r w:rsidR="009136E0" w:rsidRPr="4F749AF2">
        <w:rPr>
          <w:b/>
          <w:bCs/>
          <w:color w:val="0F9ED5" w:themeColor="accent4"/>
        </w:rPr>
        <w:t>C</w:t>
      </w:r>
      <w:r w:rsidR="00DA36CC" w:rsidRPr="4F749AF2">
        <w:rPr>
          <w:b/>
          <w:bCs/>
          <w:color w:val="0F9ED5" w:themeColor="accent4"/>
        </w:rPr>
        <w:t>].</w:t>
      </w:r>
      <w:r w:rsidR="00DA36CC" w:rsidRPr="4F749AF2">
        <w:rPr>
          <w:b/>
          <w:bCs/>
          <w:color w:val="215E99" w:themeColor="text2" w:themeTint="BF"/>
        </w:rPr>
        <w:t xml:space="preserve">  </w:t>
      </w:r>
    </w:p>
    <w:p w14:paraId="684E1021" w14:textId="21E19234" w:rsidR="004642F6" w:rsidRPr="008B05B9" w:rsidRDefault="004642F6" w:rsidP="4F749AF2">
      <w:pPr>
        <w:pStyle w:val="ListParagraph"/>
        <w:ind w:left="1224"/>
        <w:jc w:val="both"/>
        <w:rPr>
          <w:b/>
          <w:bCs/>
          <w:color w:val="215E99" w:themeColor="text2" w:themeTint="BF"/>
        </w:rPr>
      </w:pPr>
    </w:p>
    <w:p w14:paraId="5DCF58D1" w14:textId="307F1D92" w:rsidR="004642F6" w:rsidRPr="008B05B9" w:rsidRDefault="621724B2" w:rsidP="4F749AF2">
      <w:pPr>
        <w:pStyle w:val="ListParagraph"/>
        <w:numPr>
          <w:ilvl w:val="0"/>
          <w:numId w:val="7"/>
        </w:numPr>
        <w:jc w:val="both"/>
        <w:rPr>
          <w:lang w:val="en-CA"/>
        </w:rPr>
      </w:pPr>
      <w:r w:rsidRPr="4F749AF2">
        <w:rPr>
          <w:b/>
          <w:bCs/>
          <w:lang w:val="en-CA"/>
        </w:rPr>
        <w:t>Liability</w:t>
      </w:r>
      <w:r w:rsidR="14AF6472" w:rsidRPr="4F749AF2">
        <w:rPr>
          <w:b/>
          <w:bCs/>
          <w:lang w:val="en-CA"/>
        </w:rPr>
        <w:t>.</w:t>
      </w:r>
      <w:r w:rsidRPr="4F749AF2">
        <w:rPr>
          <w:b/>
          <w:bCs/>
          <w:lang w:val="en-CA"/>
        </w:rPr>
        <w:t xml:space="preserve"> </w:t>
      </w:r>
      <w:r w:rsidR="17128304" w:rsidRPr="4F749AF2">
        <w:rPr>
          <w:b/>
          <w:bCs/>
          <w:color w:val="0F9DD4"/>
          <w:lang w:val="en-CA"/>
        </w:rPr>
        <w:t xml:space="preserve">[NTD: this is the stand-in prompt, but you can replace this with an indemnification clause. See in the Drafter’s Note a draft indemnification clause] </w:t>
      </w:r>
      <w:r w:rsidR="6C6290B2" w:rsidRPr="4F749AF2">
        <w:rPr>
          <w:lang w:val="en-CA"/>
        </w:rPr>
        <w:t xml:space="preserve">The Parties agree to the liability and disclaimer provisions set out in section 13 of </w:t>
      </w:r>
      <w:commentRangeStart w:id="3"/>
      <w:r w:rsidR="6C6290B2" w:rsidRPr="4F749AF2">
        <w:rPr>
          <w:lang w:val="en-CA"/>
        </w:rPr>
        <w:t>the</w:t>
      </w:r>
      <w:commentRangeEnd w:id="3"/>
      <w:r w:rsidR="004642F6">
        <w:rPr>
          <w:rStyle w:val="CommentReference"/>
        </w:rPr>
        <w:commentReference w:id="3"/>
      </w:r>
      <w:r w:rsidR="6C6290B2" w:rsidRPr="4F749AF2">
        <w:rPr>
          <w:lang w:val="en-CA"/>
        </w:rPr>
        <w:t xml:space="preserve"> Governing Agreement without further change.</w:t>
      </w:r>
    </w:p>
    <w:p w14:paraId="7AAB9BB3" w14:textId="2B9141D3" w:rsidR="4F749AF2" w:rsidRDefault="4F749AF2" w:rsidP="4F749AF2">
      <w:pPr>
        <w:pStyle w:val="ListParagraph"/>
        <w:ind w:left="360"/>
        <w:jc w:val="both"/>
        <w:rPr>
          <w:lang w:val="en-CA"/>
        </w:rPr>
      </w:pPr>
    </w:p>
    <w:p w14:paraId="49DCD7E8" w14:textId="30280F89" w:rsidR="008B05B9" w:rsidRPr="004B61CE" w:rsidRDefault="00EB754F" w:rsidP="4D17B594">
      <w:pPr>
        <w:pStyle w:val="ListParagraph"/>
        <w:numPr>
          <w:ilvl w:val="0"/>
          <w:numId w:val="7"/>
        </w:numPr>
        <w:jc w:val="both"/>
        <w:rPr>
          <w:b/>
          <w:bCs/>
        </w:rPr>
      </w:pPr>
      <w:r w:rsidRPr="4F749AF2">
        <w:rPr>
          <w:b/>
          <w:bCs/>
          <w:lang w:val="en-CA"/>
        </w:rPr>
        <w:t>Insurance</w:t>
      </w:r>
      <w:r w:rsidR="004B61CE" w:rsidRPr="4F749AF2">
        <w:rPr>
          <w:b/>
          <w:bCs/>
          <w:lang w:val="en-CA"/>
        </w:rPr>
        <w:t xml:space="preserve">. </w:t>
      </w:r>
      <w:r w:rsidR="004B61CE" w:rsidRPr="4F749AF2">
        <w:rPr>
          <w:b/>
          <w:bCs/>
          <w:color w:val="0F9DD4"/>
          <w:lang w:val="en-CA"/>
        </w:rPr>
        <w:t>[NTD: delete whichever provisions are not applicable</w:t>
      </w:r>
      <w:r w:rsidR="2B5C9CF6" w:rsidRPr="4F749AF2">
        <w:rPr>
          <w:b/>
          <w:bCs/>
          <w:color w:val="0F9DD4"/>
          <w:lang w:val="en-CA"/>
        </w:rPr>
        <w:t>. Please note that many institutions, particularly those in Quebec, may not have cybersecurity insurance</w:t>
      </w:r>
      <w:r w:rsidR="004B61CE" w:rsidRPr="4F749AF2">
        <w:rPr>
          <w:b/>
          <w:bCs/>
          <w:color w:val="0F9DD4"/>
          <w:lang w:val="en-CA"/>
        </w:rPr>
        <w:t>]</w:t>
      </w:r>
    </w:p>
    <w:p w14:paraId="2E8E3930" w14:textId="6C6E2FB8" w:rsidR="00B81F03" w:rsidRDefault="008664CB" w:rsidP="4D17B594">
      <w:pPr>
        <w:pStyle w:val="ListParagraph"/>
        <w:widowControl/>
        <w:ind w:left="360"/>
        <w:jc w:val="both"/>
        <w:rPr>
          <w:lang w:val="en-CA"/>
        </w:rPr>
      </w:pPr>
      <w:sdt>
        <w:sdtPr>
          <w:rPr>
            <w:b/>
            <w:bCs/>
            <w:color w:val="00B0F0"/>
            <w:lang w:val="en-CA"/>
          </w:rPr>
          <w:id w:val="1995253089"/>
          <w14:checkbox>
            <w14:checked w14:val="0"/>
            <w14:checkedState w14:val="2612" w14:font="MS Gothic"/>
            <w14:uncheckedState w14:val="2610" w14:font="MS Gothic"/>
          </w14:checkbox>
        </w:sdtPr>
        <w:sdtEndPr/>
        <w:sdtContent>
          <w:r w:rsidR="71209C81" w:rsidRPr="4D17B594">
            <w:rPr>
              <w:b/>
              <w:bCs/>
              <w:color w:val="00B0F0"/>
              <w:lang w:val="en-CA"/>
            </w:rPr>
            <w:t>☐</w:t>
          </w:r>
        </w:sdtContent>
      </w:sdt>
      <w:r w:rsidR="71209C81" w:rsidRPr="4D17B594">
        <w:rPr>
          <w:color w:val="00B0F0"/>
          <w:lang w:val="en-CA"/>
        </w:rPr>
        <w:t xml:space="preserve"> </w:t>
      </w:r>
      <w:r w:rsidR="00EB754F" w:rsidRPr="4D17B594">
        <w:rPr>
          <w:lang w:val="en-CA"/>
        </w:rPr>
        <w:t xml:space="preserve">The Parties agree to the </w:t>
      </w:r>
      <w:r w:rsidR="00B81F03" w:rsidRPr="4D17B594">
        <w:rPr>
          <w:lang w:val="en-CA"/>
        </w:rPr>
        <w:t>insurance</w:t>
      </w:r>
      <w:r w:rsidR="00EB754F" w:rsidRPr="4D17B594">
        <w:rPr>
          <w:lang w:val="en-CA"/>
        </w:rPr>
        <w:t xml:space="preserve"> provisions set out in section 13 of the Governing Agreement without further change. </w:t>
      </w:r>
    </w:p>
    <w:p w14:paraId="12C9BF5C" w14:textId="77777777" w:rsidR="004B61CE" w:rsidRDefault="004B61CE" w:rsidP="4D17B594">
      <w:pPr>
        <w:pStyle w:val="ListParagraph"/>
        <w:widowControl/>
        <w:ind w:left="360"/>
        <w:jc w:val="both"/>
        <w:rPr>
          <w:lang w:val="en-CA"/>
        </w:rPr>
      </w:pPr>
    </w:p>
    <w:p w14:paraId="671000D0" w14:textId="77777777" w:rsidR="004B61CE" w:rsidRPr="00E86F90" w:rsidRDefault="004B61CE" w:rsidP="4D17B594">
      <w:pPr>
        <w:ind w:left="720"/>
        <w:jc w:val="both"/>
        <w:rPr>
          <w:b/>
          <w:bCs/>
          <w:color w:val="00B0F0"/>
          <w:lang w:val="en-CA"/>
        </w:rPr>
      </w:pPr>
      <w:r w:rsidRPr="4D17B594">
        <w:rPr>
          <w:b/>
          <w:bCs/>
          <w:color w:val="00B0F0"/>
          <w:lang w:val="en-CA"/>
        </w:rPr>
        <w:t>OR</w:t>
      </w:r>
    </w:p>
    <w:p w14:paraId="6BFC113D" w14:textId="77777777" w:rsidR="004B61CE" w:rsidRPr="00E86F90" w:rsidRDefault="004B61CE" w:rsidP="4D17B594">
      <w:pPr>
        <w:pStyle w:val="ListParagraph"/>
        <w:ind w:left="1440"/>
        <w:rPr>
          <w:b/>
          <w:bCs/>
          <w:color w:val="00B0F0"/>
          <w:lang w:val="en-CA"/>
        </w:rPr>
      </w:pPr>
    </w:p>
    <w:p w14:paraId="3853C975" w14:textId="528179A8" w:rsidR="008B05B9" w:rsidRPr="004B61CE" w:rsidRDefault="008664CB" w:rsidP="4D17B594">
      <w:pPr>
        <w:pStyle w:val="ListParagraph"/>
        <w:widowControl/>
        <w:ind w:left="360"/>
        <w:jc w:val="both"/>
        <w:rPr>
          <w:lang w:val="en-CA"/>
        </w:rPr>
      </w:pPr>
      <w:sdt>
        <w:sdtPr>
          <w:rPr>
            <w:b/>
            <w:bCs/>
            <w:color w:val="00B0F0"/>
            <w:lang w:val="en-CA"/>
          </w:rPr>
          <w:id w:val="-1795519410"/>
          <w14:checkbox>
            <w14:checked w14:val="0"/>
            <w14:checkedState w14:val="2612" w14:font="MS Gothic"/>
            <w14:uncheckedState w14:val="2610" w14:font="MS Gothic"/>
          </w14:checkbox>
        </w:sdtPr>
        <w:sdtEndPr/>
        <w:sdtContent>
          <w:r w:rsidR="004B61CE" w:rsidRPr="4D17B594">
            <w:rPr>
              <w:b/>
              <w:bCs/>
              <w:color w:val="00B0F0"/>
              <w:lang w:val="en-CA"/>
            </w:rPr>
            <w:t>☐</w:t>
          </w:r>
        </w:sdtContent>
      </w:sdt>
      <w:r w:rsidR="004B61CE" w:rsidRPr="4D17B594">
        <w:rPr>
          <w:color w:val="00B0F0"/>
          <w:lang w:val="en-CA"/>
        </w:rPr>
        <w:t xml:space="preserve">  </w:t>
      </w:r>
      <w:r w:rsidR="008B05B9" w:rsidRPr="4D17B594">
        <w:rPr>
          <w:u w:val="single"/>
          <w:lang w:val="en-CA"/>
        </w:rPr>
        <w:t>Cybersecurity Insurance</w:t>
      </w:r>
      <w:r w:rsidR="008B05B9" w:rsidRPr="4D17B594">
        <w:rPr>
          <w:lang w:val="en-CA"/>
        </w:rPr>
        <w:t xml:space="preserve">. In addition to the </w:t>
      </w:r>
      <w:r w:rsidR="00574770" w:rsidRPr="4D17B594">
        <w:rPr>
          <w:lang w:val="en-CA"/>
        </w:rPr>
        <w:t>insurance provisions set out in section 13 of the Governing Agreement</w:t>
      </w:r>
      <w:r w:rsidR="008B05B9" w:rsidRPr="4D17B594">
        <w:rPr>
          <w:lang w:val="en-CA"/>
        </w:rPr>
        <w:t>, Lead Institution and Participating Institution shall each obtain and maintain policy(</w:t>
      </w:r>
      <w:proofErr w:type="spellStart"/>
      <w:r w:rsidR="008B05B9" w:rsidRPr="4D17B594">
        <w:rPr>
          <w:lang w:val="en-CA"/>
        </w:rPr>
        <w:t>ies</w:t>
      </w:r>
      <w:proofErr w:type="spellEnd"/>
      <w:r w:rsidR="008B05B9" w:rsidRPr="4D17B594">
        <w:rPr>
          <w:lang w:val="en-CA"/>
        </w:rPr>
        <w:t>) of cybersecurity insurance in amounts no less than one million dollars ($1,000,000).</w:t>
      </w:r>
    </w:p>
    <w:p w14:paraId="4928979D" w14:textId="77777777" w:rsidR="008B05B9" w:rsidRPr="00B002CF" w:rsidRDefault="008B05B9" w:rsidP="4D17B594">
      <w:pPr>
        <w:pStyle w:val="ListParagraph"/>
        <w:widowControl/>
        <w:ind w:left="360"/>
        <w:jc w:val="both"/>
        <w:rPr>
          <w:lang w:val="en-CA"/>
        </w:rPr>
      </w:pPr>
    </w:p>
    <w:p w14:paraId="05AD3202" w14:textId="77777777" w:rsidR="006A1FEB" w:rsidRPr="00324947" w:rsidRDefault="006A1FEB" w:rsidP="4D17B594">
      <w:pPr>
        <w:jc w:val="both"/>
        <w:rPr>
          <w:lang w:val="en-CA"/>
        </w:rPr>
      </w:pPr>
    </w:p>
    <w:p w14:paraId="6064307F" w14:textId="00909EDC" w:rsidR="006A1FEB" w:rsidRPr="008B0674" w:rsidRDefault="006A1FEB" w:rsidP="4D17B594">
      <w:pPr>
        <w:numPr>
          <w:ilvl w:val="0"/>
          <w:numId w:val="7"/>
        </w:numPr>
        <w:jc w:val="both"/>
        <w:rPr>
          <w:b/>
          <w:bCs/>
        </w:rPr>
      </w:pPr>
      <w:r w:rsidRPr="4F749AF2">
        <w:rPr>
          <w:b/>
          <w:bCs/>
        </w:rPr>
        <w:t>Modifications to Governing Agreement</w:t>
      </w:r>
      <w:r w:rsidR="3003EECF" w:rsidRPr="4F749AF2">
        <w:rPr>
          <w:b/>
          <w:bCs/>
        </w:rPr>
        <w:t>.</w:t>
      </w:r>
      <w:r>
        <w:t xml:space="preserve">  </w:t>
      </w:r>
      <w:r w:rsidRPr="4F749AF2">
        <w:rPr>
          <w:b/>
          <w:bCs/>
        </w:rPr>
        <w:t xml:space="preserve"> </w:t>
      </w:r>
    </w:p>
    <w:p w14:paraId="7EA553B2" w14:textId="77777777" w:rsidR="006A1FEB" w:rsidRDefault="006A1FEB" w:rsidP="4D17B594">
      <w:pPr>
        <w:ind w:left="360"/>
        <w:jc w:val="both"/>
      </w:pPr>
    </w:p>
    <w:p w14:paraId="174397AA" w14:textId="53200E31" w:rsidR="00777B07" w:rsidRDefault="77C59847" w:rsidP="4D17B594">
      <w:pPr>
        <w:ind w:left="360"/>
        <w:jc w:val="both"/>
      </w:pPr>
      <w:r w:rsidRPr="4D17B594">
        <w:t xml:space="preserve">The Parties agree to amend the following terms of the Governing Agreement as listed below: </w:t>
      </w:r>
    </w:p>
    <w:p w14:paraId="2AF2B924" w14:textId="77777777" w:rsidR="00777B07" w:rsidRDefault="00777B07" w:rsidP="4D17B594">
      <w:pPr>
        <w:jc w:val="both"/>
      </w:pPr>
    </w:p>
    <w:p w14:paraId="34495735" w14:textId="6FF53457" w:rsidR="00A11990" w:rsidRPr="00BD70DB" w:rsidRDefault="00A11990" w:rsidP="4D17B594">
      <w:pPr>
        <w:pStyle w:val="ListParagraph"/>
        <w:ind w:left="1224"/>
        <w:jc w:val="both"/>
        <w:rPr>
          <w:b/>
          <w:bCs/>
          <w:color w:val="0F9ED5" w:themeColor="accent4"/>
          <w:lang w:val="en-CA"/>
        </w:rPr>
      </w:pPr>
      <w:r w:rsidRPr="4F749AF2">
        <w:rPr>
          <w:b/>
          <w:bCs/>
          <w:color w:val="0F9DD4"/>
          <w:lang w:val="en-CA"/>
        </w:rPr>
        <w:t xml:space="preserve">[NTD: </w:t>
      </w:r>
      <w:r w:rsidR="007D3677" w:rsidRPr="4F749AF2">
        <w:rPr>
          <w:b/>
          <w:bCs/>
          <w:color w:val="0F9DD4"/>
          <w:lang w:val="en-CA"/>
        </w:rPr>
        <w:t xml:space="preserve">in particular, </w:t>
      </w:r>
      <w:r w:rsidR="001837C4" w:rsidRPr="4F749AF2">
        <w:rPr>
          <w:b/>
          <w:bCs/>
          <w:color w:val="0F9DD4"/>
          <w:lang w:val="en-CA"/>
        </w:rPr>
        <w:t xml:space="preserve">contemplate </w:t>
      </w:r>
      <w:r w:rsidR="00227FA2" w:rsidRPr="4F749AF2">
        <w:rPr>
          <w:b/>
          <w:bCs/>
          <w:color w:val="0F9DD4"/>
          <w:lang w:val="en-CA"/>
        </w:rPr>
        <w:t>indemnification,</w:t>
      </w:r>
      <w:r w:rsidR="4E8B1278" w:rsidRPr="4F749AF2">
        <w:rPr>
          <w:b/>
          <w:bCs/>
          <w:color w:val="0F9DD4"/>
          <w:lang w:val="en-CA"/>
        </w:rPr>
        <w:t xml:space="preserve"> </w:t>
      </w:r>
      <w:r w:rsidR="001837C4" w:rsidRPr="4F749AF2">
        <w:rPr>
          <w:b/>
          <w:bCs/>
          <w:color w:val="0F9DD4"/>
          <w:lang w:val="en-CA"/>
        </w:rPr>
        <w:t xml:space="preserve">record retention, governing law, </w:t>
      </w:r>
      <w:r w:rsidR="00D721DF" w:rsidRPr="4F749AF2">
        <w:rPr>
          <w:b/>
          <w:bCs/>
          <w:color w:val="0F9DD4"/>
          <w:lang w:val="en-CA"/>
        </w:rPr>
        <w:t xml:space="preserve">intellectual property (give particular attention to </w:t>
      </w:r>
      <w:r w:rsidR="70C521DE" w:rsidRPr="4F749AF2">
        <w:rPr>
          <w:b/>
          <w:bCs/>
          <w:color w:val="0F9DD4"/>
          <w:lang w:val="en-CA"/>
        </w:rPr>
        <w:t xml:space="preserve">whether you want the IP rights to be revocable, </w:t>
      </w:r>
      <w:r w:rsidR="00D721DF" w:rsidRPr="4F749AF2">
        <w:rPr>
          <w:b/>
          <w:bCs/>
          <w:color w:val="0F9DD4"/>
          <w:lang w:val="en-CA"/>
        </w:rPr>
        <w:t xml:space="preserve">any </w:t>
      </w:r>
      <w:proofErr w:type="gramStart"/>
      <w:r w:rsidR="00D721DF" w:rsidRPr="4F749AF2">
        <w:rPr>
          <w:b/>
          <w:bCs/>
          <w:color w:val="0F9DD4"/>
          <w:lang w:val="en-CA"/>
        </w:rPr>
        <w:t>third party</w:t>
      </w:r>
      <w:proofErr w:type="gramEnd"/>
      <w:r w:rsidR="00D721DF" w:rsidRPr="4F749AF2">
        <w:rPr>
          <w:b/>
          <w:bCs/>
          <w:color w:val="0F9DD4"/>
          <w:lang w:val="en-CA"/>
        </w:rPr>
        <w:t xml:space="preserve"> IP rights</w:t>
      </w:r>
      <w:r w:rsidR="3EC2C679" w:rsidRPr="4F749AF2">
        <w:rPr>
          <w:b/>
          <w:bCs/>
          <w:color w:val="0F9DD4"/>
          <w:lang w:val="en-CA"/>
        </w:rPr>
        <w:t xml:space="preserve"> or if you want joint ownership</w:t>
      </w:r>
      <w:r w:rsidR="00D721DF" w:rsidRPr="4F749AF2">
        <w:rPr>
          <w:b/>
          <w:bCs/>
          <w:color w:val="0F9DD4"/>
          <w:lang w:val="en-CA"/>
        </w:rPr>
        <w:t xml:space="preserve">), </w:t>
      </w:r>
      <w:r w:rsidR="4CDD2EE8" w:rsidRPr="4F749AF2">
        <w:rPr>
          <w:b/>
          <w:bCs/>
          <w:color w:val="0F9DD4"/>
          <w:lang w:val="en-CA"/>
        </w:rPr>
        <w:t xml:space="preserve">indirect damages, </w:t>
      </w:r>
      <w:r w:rsidR="007D3677" w:rsidRPr="4F749AF2">
        <w:rPr>
          <w:b/>
          <w:bCs/>
          <w:color w:val="0F9DD4"/>
          <w:lang w:val="en-CA"/>
        </w:rPr>
        <w:t xml:space="preserve">and </w:t>
      </w:r>
      <w:r w:rsidR="001837C4" w:rsidRPr="4F749AF2">
        <w:rPr>
          <w:b/>
          <w:bCs/>
          <w:color w:val="0F9DD4"/>
          <w:lang w:val="en-CA"/>
        </w:rPr>
        <w:t>subject injury</w:t>
      </w:r>
      <w:r w:rsidR="007D3677" w:rsidRPr="4F749AF2">
        <w:rPr>
          <w:b/>
          <w:bCs/>
          <w:color w:val="0F9DD4"/>
          <w:lang w:val="en-CA"/>
        </w:rPr>
        <w:t xml:space="preserve"> provisions.</w:t>
      </w:r>
      <w:r w:rsidR="00304273" w:rsidRPr="4F749AF2">
        <w:rPr>
          <w:b/>
          <w:bCs/>
          <w:color w:val="0F9DD4"/>
          <w:lang w:val="en-CA"/>
        </w:rPr>
        <w:t xml:space="preserve"> Contemplate if other institutional obligations may apply (i.e. collective agreements).</w:t>
      </w:r>
      <w:r w:rsidR="007D3677" w:rsidRPr="4F749AF2">
        <w:rPr>
          <w:b/>
          <w:bCs/>
          <w:color w:val="0F9DD4"/>
          <w:lang w:val="en-CA"/>
        </w:rPr>
        <w:t xml:space="preserve"> </w:t>
      </w:r>
      <w:r w:rsidR="7379666C" w:rsidRPr="4F749AF2">
        <w:rPr>
          <w:b/>
          <w:bCs/>
          <w:color w:val="0F9DD4"/>
          <w:lang w:val="en-CA"/>
        </w:rPr>
        <w:t xml:space="preserve">See Drafters Note attached hereto for suggested language. </w:t>
      </w:r>
      <w:r w:rsidR="007D3677" w:rsidRPr="4F749AF2">
        <w:rPr>
          <w:b/>
          <w:bCs/>
          <w:color w:val="0F9DD4"/>
          <w:lang w:val="en-CA"/>
        </w:rPr>
        <w:t xml:space="preserve">If no changes are needed, simply write “No changes made </w:t>
      </w:r>
      <w:r w:rsidR="00165085" w:rsidRPr="4F749AF2">
        <w:rPr>
          <w:b/>
          <w:bCs/>
          <w:color w:val="0F9DD4"/>
          <w:lang w:val="en-CA"/>
        </w:rPr>
        <w:t>to the Governing Agreement” or “NA”</w:t>
      </w:r>
      <w:r w:rsidRPr="4F749AF2">
        <w:rPr>
          <w:b/>
          <w:bCs/>
          <w:color w:val="0F9DD4"/>
          <w:lang w:val="en-CA"/>
        </w:rPr>
        <w:t>]</w:t>
      </w:r>
    </w:p>
    <w:p w14:paraId="4AE7A8F3" w14:textId="77777777" w:rsidR="00A11990" w:rsidRPr="00777B07" w:rsidRDefault="00A11990" w:rsidP="4D17B594">
      <w:pPr>
        <w:jc w:val="both"/>
      </w:pPr>
    </w:p>
    <w:p w14:paraId="050E0149" w14:textId="29FB1A4E" w:rsidR="006A1FEB" w:rsidRDefault="006A1FEB" w:rsidP="4D17B594">
      <w:pPr>
        <w:numPr>
          <w:ilvl w:val="0"/>
          <w:numId w:val="7"/>
        </w:numPr>
        <w:jc w:val="both"/>
      </w:pPr>
      <w:r w:rsidRPr="4F749AF2">
        <w:rPr>
          <w:b/>
          <w:bCs/>
        </w:rPr>
        <w:t>Term</w:t>
      </w:r>
      <w:r w:rsidR="7CC34E83" w:rsidRPr="4F749AF2">
        <w:rPr>
          <w:b/>
          <w:bCs/>
        </w:rPr>
        <w:t>.</w:t>
      </w:r>
      <w:r>
        <w:t xml:space="preserve">   </w:t>
      </w:r>
    </w:p>
    <w:p w14:paraId="0553FC21" w14:textId="77777777" w:rsidR="006A1FEB" w:rsidRDefault="006A1FEB" w:rsidP="4D17B594">
      <w:pPr>
        <w:ind w:left="360"/>
        <w:jc w:val="both"/>
      </w:pPr>
    </w:p>
    <w:p w14:paraId="01FC30B8" w14:textId="0DB558C7" w:rsidR="006A1FEB" w:rsidRPr="005072AA" w:rsidRDefault="77C59847" w:rsidP="4D17B594">
      <w:pPr>
        <w:ind w:left="360"/>
        <w:jc w:val="both"/>
        <w:rPr>
          <w:b/>
          <w:bCs/>
          <w:color w:val="0F9DD4"/>
          <w:lang w:val="en-CA"/>
        </w:rPr>
      </w:pPr>
      <w:r w:rsidRPr="4D17B594">
        <w:t xml:space="preserve">The term of this Study Letter will commence on the Study Letter Effective Date and will continue until the completion of the Study in accordance with the Protocol </w:t>
      </w:r>
      <w:r w:rsidR="00264FA7" w:rsidRPr="4D17B594">
        <w:t>unless</w:t>
      </w:r>
      <w:r w:rsidRPr="4D17B594">
        <w:t xml:space="preserve"> </w:t>
      </w:r>
      <w:r w:rsidR="00264FA7" w:rsidRPr="4D17B594">
        <w:t xml:space="preserve">terminated in accordance with the termination terms of this Study Letter. </w:t>
      </w:r>
      <w:r w:rsidR="28BCE5A4" w:rsidRPr="4D17B594">
        <w:t xml:space="preserve"> </w:t>
      </w:r>
      <w:r w:rsidR="28BCE5A4" w:rsidRPr="4D17B594">
        <w:rPr>
          <w:b/>
          <w:bCs/>
          <w:color w:val="0F9DD4"/>
          <w:lang w:val="en-CA"/>
        </w:rPr>
        <w:t>[NTD: consider adding language specifying the term of the grant if applicable</w:t>
      </w:r>
      <w:r w:rsidR="4F8D1E6A" w:rsidRPr="4D17B594">
        <w:rPr>
          <w:b/>
          <w:bCs/>
          <w:color w:val="0F9DD4"/>
          <w:lang w:val="en-CA"/>
        </w:rPr>
        <w:t xml:space="preserve"> and ensur</w:t>
      </w:r>
      <w:r w:rsidR="40995B15" w:rsidRPr="4D17B594">
        <w:rPr>
          <w:b/>
          <w:bCs/>
          <w:color w:val="0F9DD4"/>
          <w:lang w:val="en-CA"/>
        </w:rPr>
        <w:t>e that this is mirrored in</w:t>
      </w:r>
      <w:r w:rsidR="4F8D1E6A" w:rsidRPr="4D17B594">
        <w:rPr>
          <w:b/>
          <w:bCs/>
          <w:color w:val="0F9DD4"/>
          <w:lang w:val="en-CA"/>
        </w:rPr>
        <w:t xml:space="preserve"> clause 2 of Attachment B.1</w:t>
      </w:r>
      <w:r w:rsidR="28BCE5A4" w:rsidRPr="4D17B594">
        <w:rPr>
          <w:b/>
          <w:bCs/>
          <w:color w:val="0F9DD4"/>
          <w:lang w:val="en-CA"/>
        </w:rPr>
        <w:t>]</w:t>
      </w:r>
    </w:p>
    <w:p w14:paraId="42E5B532" w14:textId="77777777" w:rsidR="006A1FEB" w:rsidRPr="005072AA" w:rsidRDefault="006A1FEB" w:rsidP="4D17B594">
      <w:pPr>
        <w:pStyle w:val="ListParagraph"/>
        <w:jc w:val="both"/>
      </w:pPr>
    </w:p>
    <w:p w14:paraId="01651B68" w14:textId="590C5DCD" w:rsidR="006A1FEB" w:rsidRPr="003A4267" w:rsidRDefault="64447613" w:rsidP="4F749AF2">
      <w:pPr>
        <w:pStyle w:val="ListParagraph"/>
        <w:numPr>
          <w:ilvl w:val="0"/>
          <w:numId w:val="7"/>
        </w:numPr>
        <w:jc w:val="both"/>
        <w:rPr>
          <w:b/>
          <w:bCs/>
        </w:rPr>
      </w:pPr>
      <w:r w:rsidRPr="4F749AF2">
        <w:rPr>
          <w:b/>
          <w:bCs/>
        </w:rPr>
        <w:t>Binding on Investigators</w:t>
      </w:r>
      <w:r w:rsidR="14F99A0C" w:rsidRPr="4F749AF2">
        <w:rPr>
          <w:b/>
          <w:bCs/>
        </w:rPr>
        <w:t>.</w:t>
      </w:r>
    </w:p>
    <w:p w14:paraId="5B96D55F" w14:textId="77777777" w:rsidR="00C569BA" w:rsidRPr="00D54617" w:rsidRDefault="00C569BA" w:rsidP="4D17B594">
      <w:pPr>
        <w:jc w:val="both"/>
        <w:rPr>
          <w:b/>
          <w:bCs/>
        </w:rPr>
      </w:pPr>
    </w:p>
    <w:p w14:paraId="0CC4EFA5" w14:textId="35BC7D8F" w:rsidR="609A8973" w:rsidRDefault="00624394" w:rsidP="4D17B594">
      <w:pPr>
        <w:pStyle w:val="ListParagraph"/>
        <w:jc w:val="both"/>
      </w:pPr>
      <w:r w:rsidRPr="4D17B594">
        <w:rPr>
          <w:b/>
          <w:bCs/>
          <w:color w:val="0F9DD4"/>
          <w:lang w:val="en-CA"/>
        </w:rPr>
        <w:t xml:space="preserve">[NTD: </w:t>
      </w:r>
      <w:r w:rsidR="77C59847" w:rsidRPr="4D17B594">
        <w:rPr>
          <w:b/>
          <w:bCs/>
          <w:color w:val="0F9DD4"/>
          <w:lang w:val="en-CA"/>
        </w:rPr>
        <w:t xml:space="preserve">include if the </w:t>
      </w:r>
      <w:r w:rsidR="002024AD" w:rsidRPr="4D17B594">
        <w:rPr>
          <w:b/>
          <w:bCs/>
          <w:color w:val="0F9DD4"/>
          <w:lang w:val="en-CA"/>
        </w:rPr>
        <w:t xml:space="preserve">Principal </w:t>
      </w:r>
      <w:r w:rsidR="77C59847" w:rsidRPr="4D17B594">
        <w:rPr>
          <w:b/>
          <w:bCs/>
          <w:color w:val="0F9DD4"/>
          <w:lang w:val="en-CA"/>
        </w:rPr>
        <w:t>Investigator or Participating Investigator are a Party to the Study Letter. Adapt as needed]</w:t>
      </w:r>
      <w:r w:rsidR="77C59847" w:rsidRPr="4D17B594">
        <w:rPr>
          <w:b/>
          <w:bCs/>
        </w:rPr>
        <w:t xml:space="preserve"> </w:t>
      </w:r>
      <w:r w:rsidR="00D54617" w:rsidRPr="4D17B594">
        <w:t xml:space="preserve">The Principal Investigator and </w:t>
      </w:r>
      <w:r w:rsidR="3EC372D0" w:rsidRPr="4D17B594">
        <w:t xml:space="preserve">Participating </w:t>
      </w:r>
      <w:r w:rsidR="00D54617" w:rsidRPr="4D17B594">
        <w:t xml:space="preserve">Investigator expressly agree to be bound by all terms and conditions of the Governing Agreement. </w:t>
      </w:r>
      <w:r w:rsidR="002024AD" w:rsidRPr="4D17B594">
        <w:t xml:space="preserve">Principal </w:t>
      </w:r>
      <w:r w:rsidR="77C59847" w:rsidRPr="4D17B594">
        <w:t xml:space="preserve">Investigator and Participating Investigator agree that he/she has had the opportunity to seek independent legal advice with respect to this Study Letter and the </w:t>
      </w:r>
      <w:r w:rsidR="77C59847" w:rsidRPr="4D17B594">
        <w:lastRenderedPageBreak/>
        <w:t xml:space="preserve">Governing Agreement, has either sought such advice or has declined to do so, and is signing this Study Letter voluntarily and with a full understanding of its contents and the contents of the Governing Agreement. </w:t>
      </w:r>
      <w:r w:rsidR="306900C4" w:rsidRPr="4D17B594">
        <w:t>Principal Investigator and Participating Investigator each agree to be responsible and assume liability for</w:t>
      </w:r>
      <w:r w:rsidR="3614FABF" w:rsidRPr="4D17B594">
        <w:t>: (</w:t>
      </w:r>
      <w:proofErr w:type="spellStart"/>
      <w:r w:rsidR="3614FABF" w:rsidRPr="4D17B594">
        <w:t>i</w:t>
      </w:r>
      <w:proofErr w:type="spellEnd"/>
      <w:r w:rsidR="3614FABF" w:rsidRPr="4D17B594">
        <w:t>)</w:t>
      </w:r>
      <w:r w:rsidR="306900C4" w:rsidRPr="4D17B594">
        <w:t xml:space="preserve"> his/her breach of the Governing Agreement and this Study Letter</w:t>
      </w:r>
      <w:r w:rsidR="4B4CE48C" w:rsidRPr="4D17B594">
        <w:t>; (ii)</w:t>
      </w:r>
      <w:r w:rsidR="5977A2E4" w:rsidRPr="4D17B594">
        <w:t xml:space="preserve"> his/her</w:t>
      </w:r>
      <w:r w:rsidR="306900C4" w:rsidRPr="4D17B594">
        <w:t xml:space="preserve"> negligence, </w:t>
      </w:r>
      <w:proofErr w:type="spellStart"/>
      <w:r w:rsidR="306900C4" w:rsidRPr="4D17B594">
        <w:t>wilful</w:t>
      </w:r>
      <w:proofErr w:type="spellEnd"/>
      <w:r w:rsidR="306900C4" w:rsidRPr="4D17B594">
        <w:t xml:space="preserve"> misconduct</w:t>
      </w:r>
      <w:r w:rsidR="77C8466B" w:rsidRPr="4D17B594">
        <w:t xml:space="preserve">; (iii) </w:t>
      </w:r>
      <w:r w:rsidR="306900C4" w:rsidRPr="4D17B594">
        <w:t>the breach of this Agreement and any Study Letter</w:t>
      </w:r>
      <w:r w:rsidR="51F6B1A0" w:rsidRPr="4D17B594">
        <w:t xml:space="preserve"> by those whom he/she is in law responsible; and (iv) the</w:t>
      </w:r>
      <w:r w:rsidR="306900C4" w:rsidRPr="4D17B594">
        <w:t xml:space="preserve"> negligence, </w:t>
      </w:r>
      <w:r w:rsidR="0F7095C0" w:rsidRPr="4D17B594">
        <w:t>willful</w:t>
      </w:r>
      <w:r w:rsidR="306900C4" w:rsidRPr="4D17B594">
        <w:t xml:space="preserve"> misconduct by those for whom he/she is in law responsible.</w:t>
      </w:r>
      <w:r w:rsidR="306900C4" w:rsidRPr="4D17B594">
        <w:rPr>
          <w:b/>
          <w:bCs/>
        </w:rPr>
        <w:t xml:space="preserve"> </w:t>
      </w:r>
      <w:r w:rsidR="6052ECCE" w:rsidRPr="4D17B594">
        <w:t>In accordance with clause 13.</w:t>
      </w:r>
      <w:r w:rsidR="35EC7EB2" w:rsidRPr="4D17B594">
        <w:t>5</w:t>
      </w:r>
      <w:r w:rsidR="6052ECCE" w:rsidRPr="4D17B594">
        <w:t xml:space="preserve"> of the Governing Agreement, Principal Investigator and Participating Investigator shall maintain membership in the CMPA.</w:t>
      </w:r>
    </w:p>
    <w:p w14:paraId="514962F9" w14:textId="327B2532" w:rsidR="609A8973" w:rsidRDefault="609A8973" w:rsidP="4D17B594">
      <w:pPr>
        <w:pStyle w:val="ListParagraph"/>
        <w:jc w:val="both"/>
      </w:pPr>
    </w:p>
    <w:p w14:paraId="287D8F0C" w14:textId="77777777" w:rsidR="006A1FEB" w:rsidRPr="00D44AE7" w:rsidRDefault="006A1FEB" w:rsidP="4D17B594">
      <w:pPr>
        <w:ind w:left="720"/>
        <w:jc w:val="both"/>
      </w:pPr>
    </w:p>
    <w:p w14:paraId="73E575B8" w14:textId="05C81667" w:rsidR="006A1FEB" w:rsidRPr="008B0674" w:rsidRDefault="006A1FEB" w:rsidP="4D17B594">
      <w:pPr>
        <w:numPr>
          <w:ilvl w:val="0"/>
          <w:numId w:val="7"/>
        </w:numPr>
        <w:jc w:val="both"/>
        <w:rPr>
          <w:b/>
          <w:bCs/>
        </w:rPr>
      </w:pPr>
      <w:r w:rsidRPr="4F749AF2">
        <w:rPr>
          <w:b/>
          <w:bCs/>
        </w:rPr>
        <w:t>Termination</w:t>
      </w:r>
      <w:r w:rsidR="10D84D4E" w:rsidRPr="4F749AF2">
        <w:rPr>
          <w:b/>
          <w:bCs/>
        </w:rPr>
        <w:t>.</w:t>
      </w:r>
      <w:r>
        <w:t xml:space="preserve"> </w:t>
      </w:r>
      <w:r w:rsidRPr="4F749AF2">
        <w:rPr>
          <w:b/>
          <w:bCs/>
        </w:rPr>
        <w:t xml:space="preserve"> </w:t>
      </w:r>
    </w:p>
    <w:p w14:paraId="44E1F86F" w14:textId="77777777" w:rsidR="006A1FEB" w:rsidRDefault="006A1FEB" w:rsidP="4D17B594">
      <w:pPr>
        <w:ind w:left="360"/>
        <w:jc w:val="both"/>
        <w:rPr>
          <w:b/>
          <w:bCs/>
        </w:rPr>
      </w:pPr>
    </w:p>
    <w:p w14:paraId="2C04A1CD" w14:textId="4068EFE8" w:rsidR="006A1FEB" w:rsidRPr="005072AA" w:rsidRDefault="77C59847" w:rsidP="4D17B594">
      <w:pPr>
        <w:ind w:left="360"/>
        <w:jc w:val="both"/>
      </w:pPr>
      <w:r w:rsidRPr="4D17B594">
        <w:t>The Parties may terminate this Study Letter in accordance with the terms within the Governing Agreement. Termination or completion of this Study Letter shall be without prejudice to the accrued rights and liabilities of the Parties under this Study Letter or the Governing Agreement.</w:t>
      </w:r>
    </w:p>
    <w:p w14:paraId="48C00964" w14:textId="77777777" w:rsidR="006A1FEB" w:rsidRPr="005072AA" w:rsidRDefault="006A1FEB" w:rsidP="4D17B594">
      <w:pPr>
        <w:pStyle w:val="ListParagraph"/>
        <w:jc w:val="both"/>
      </w:pPr>
    </w:p>
    <w:p w14:paraId="0A352BF4" w14:textId="7A94057C" w:rsidR="006A1FEB" w:rsidRDefault="006A1FEB" w:rsidP="4D17B594">
      <w:pPr>
        <w:numPr>
          <w:ilvl w:val="0"/>
          <w:numId w:val="7"/>
        </w:numPr>
        <w:jc w:val="both"/>
      </w:pPr>
      <w:r w:rsidRPr="4F749AF2">
        <w:rPr>
          <w:b/>
          <w:bCs/>
        </w:rPr>
        <w:t>Amendments</w:t>
      </w:r>
      <w:r w:rsidR="399B3B91" w:rsidRPr="4F749AF2">
        <w:rPr>
          <w:b/>
          <w:bCs/>
        </w:rPr>
        <w:t>; Waiver</w:t>
      </w:r>
      <w:r w:rsidR="5796F4F3" w:rsidRPr="4F749AF2">
        <w:rPr>
          <w:b/>
          <w:bCs/>
        </w:rPr>
        <w:t>.</w:t>
      </w:r>
      <w:r>
        <w:t xml:space="preserve"> </w:t>
      </w:r>
    </w:p>
    <w:p w14:paraId="34E3F553" w14:textId="77777777" w:rsidR="006A1FEB" w:rsidRDefault="006A1FEB" w:rsidP="4D17B594">
      <w:pPr>
        <w:ind w:left="360"/>
        <w:jc w:val="both"/>
        <w:rPr>
          <w:b/>
          <w:bCs/>
          <w:u w:val="single"/>
        </w:rPr>
      </w:pPr>
    </w:p>
    <w:p w14:paraId="28474825" w14:textId="1A5CE957" w:rsidR="006A1FEB" w:rsidRPr="005072AA" w:rsidRDefault="77C59847" w:rsidP="4D17B594">
      <w:pPr>
        <w:ind w:left="360"/>
        <w:jc w:val="both"/>
      </w:pPr>
      <w:r w:rsidRPr="4D17B594">
        <w:t xml:space="preserve">Amendments to the Governing Agreement apply directly to this Study Letter. No modification, amendment, or waiver of this Study Letter shall be effective unless in writing and signed by a duly authorized representative of each Party, in accordance with </w:t>
      </w:r>
      <w:r w:rsidR="00FF058B" w:rsidRPr="4D17B594">
        <w:t>the terms</w:t>
      </w:r>
      <w:r w:rsidRPr="4D17B594">
        <w:t xml:space="preserve"> of the Governing Agreement. </w:t>
      </w:r>
    </w:p>
    <w:p w14:paraId="51A788DC" w14:textId="77777777" w:rsidR="006A1FEB" w:rsidRPr="005072AA" w:rsidRDefault="006A1FEB" w:rsidP="4D17B594">
      <w:pPr>
        <w:pStyle w:val="ListParagraph"/>
        <w:jc w:val="both"/>
        <w:rPr>
          <w:b/>
          <w:bCs/>
        </w:rPr>
      </w:pPr>
    </w:p>
    <w:p w14:paraId="233A3C76" w14:textId="28F5273A" w:rsidR="006A1FEB" w:rsidRPr="008B0674" w:rsidRDefault="006A1FEB" w:rsidP="4D17B594">
      <w:pPr>
        <w:numPr>
          <w:ilvl w:val="0"/>
          <w:numId w:val="7"/>
        </w:numPr>
        <w:jc w:val="both"/>
        <w:rPr>
          <w:b/>
          <w:bCs/>
        </w:rPr>
      </w:pPr>
      <w:r w:rsidRPr="4F749AF2">
        <w:rPr>
          <w:b/>
          <w:bCs/>
        </w:rPr>
        <w:t>Counterparts</w:t>
      </w:r>
      <w:r w:rsidR="0E204308" w:rsidRPr="4F749AF2">
        <w:rPr>
          <w:b/>
          <w:bCs/>
        </w:rPr>
        <w:t>.</w:t>
      </w:r>
      <w:r w:rsidRPr="4F749AF2">
        <w:rPr>
          <w:b/>
          <w:bCs/>
        </w:rPr>
        <w:t xml:space="preserve"> </w:t>
      </w:r>
    </w:p>
    <w:p w14:paraId="0C2E3ADC" w14:textId="77777777" w:rsidR="006A1FEB" w:rsidRDefault="006A1FEB" w:rsidP="4D17B594">
      <w:pPr>
        <w:ind w:left="360"/>
        <w:jc w:val="both"/>
        <w:rPr>
          <w:b/>
          <w:bCs/>
          <w:u w:val="single"/>
        </w:rPr>
      </w:pPr>
    </w:p>
    <w:p w14:paraId="6494C20B" w14:textId="4CB69C2C" w:rsidR="006A1FEB" w:rsidRDefault="006A1FEB" w:rsidP="4D17B594">
      <w:pPr>
        <w:ind w:left="360"/>
        <w:jc w:val="both"/>
      </w:pPr>
      <w:r w:rsidRPr="4D17B594">
        <w:t xml:space="preserve">The </w:t>
      </w:r>
      <w:r w:rsidR="00FC2702" w:rsidRPr="4D17B594">
        <w:t>Study</w:t>
      </w:r>
      <w:r w:rsidRPr="4D17B594">
        <w:t xml:space="preserve"> Letter shall be executed in accordance with the applicable counterpart clauses of the Governing Agreement.</w:t>
      </w:r>
    </w:p>
    <w:p w14:paraId="6B2CFF2E" w14:textId="6FD9A8D0" w:rsidR="48528B1F" w:rsidRDefault="48528B1F" w:rsidP="4D17B594">
      <w:pPr>
        <w:pStyle w:val="ListParagraph"/>
        <w:ind w:left="360"/>
        <w:jc w:val="both"/>
      </w:pPr>
    </w:p>
    <w:p w14:paraId="4E25D972" w14:textId="1CB24598" w:rsidR="29D6C2A4" w:rsidRDefault="71249AC4" w:rsidP="4D17B594">
      <w:pPr>
        <w:pStyle w:val="ListParagraph"/>
        <w:numPr>
          <w:ilvl w:val="0"/>
          <w:numId w:val="7"/>
        </w:numPr>
        <w:jc w:val="both"/>
      </w:pPr>
      <w:r w:rsidRPr="4D17B594">
        <w:rPr>
          <w:b/>
          <w:bCs/>
        </w:rPr>
        <w:t xml:space="preserve">Governing Agreement. </w:t>
      </w:r>
      <w:r w:rsidR="29D6C2A4" w:rsidRPr="4D17B594">
        <w:t xml:space="preserve">The Parties agree that except as expressly provided for in this </w:t>
      </w:r>
      <w:r w:rsidR="5C5374AE" w:rsidRPr="4D17B594">
        <w:t xml:space="preserve">Study </w:t>
      </w:r>
      <w:r w:rsidR="29D6C2A4" w:rsidRPr="4D17B594">
        <w:t>Letter, the terms of the Governing Agreement remain in effect unchanged.</w:t>
      </w:r>
    </w:p>
    <w:p w14:paraId="6E915852" w14:textId="6D26ED89" w:rsidR="4488F070" w:rsidRDefault="4488F070" w:rsidP="4D17B594">
      <w:pPr>
        <w:pStyle w:val="ListParagraph"/>
        <w:ind w:left="360"/>
        <w:jc w:val="both"/>
      </w:pPr>
    </w:p>
    <w:p w14:paraId="330495DC" w14:textId="3E697642" w:rsidR="0C49C576" w:rsidRDefault="0C49C576" w:rsidP="4D17B594">
      <w:pPr>
        <w:pStyle w:val="ListParagraph"/>
        <w:numPr>
          <w:ilvl w:val="0"/>
          <w:numId w:val="7"/>
        </w:numPr>
        <w:jc w:val="both"/>
      </w:pPr>
      <w:r w:rsidRPr="4D17B594">
        <w:rPr>
          <w:b/>
          <w:bCs/>
        </w:rPr>
        <w:t xml:space="preserve">Notices. </w:t>
      </w:r>
      <w:r w:rsidRPr="4D17B594">
        <w:t xml:space="preserve">The Parties shall provide each other notice in accordance with the terms of the Governing Agreement. Notice information shall be provided at Attachment D herein </w:t>
      </w:r>
      <w:r w:rsidRPr="4D17B594">
        <w:rPr>
          <w:b/>
          <w:bCs/>
          <w:color w:val="0F9DD4"/>
          <w:lang w:val="en-CA"/>
        </w:rPr>
        <w:t>[NTD: confirm attachment]</w:t>
      </w:r>
      <w:r w:rsidRPr="4D17B594">
        <w:t>.</w:t>
      </w:r>
    </w:p>
    <w:p w14:paraId="39E4FBB6" w14:textId="77777777" w:rsidR="006A1FEB" w:rsidRPr="005072AA" w:rsidRDefault="006A1FEB" w:rsidP="4D17B594">
      <w:pPr>
        <w:ind w:left="360"/>
        <w:jc w:val="both"/>
      </w:pPr>
    </w:p>
    <w:p w14:paraId="2099352F" w14:textId="6F9587C5" w:rsidR="006A1FEB" w:rsidRPr="00FC2702" w:rsidRDefault="006A1FEB" w:rsidP="4F749AF2">
      <w:pPr>
        <w:numPr>
          <w:ilvl w:val="0"/>
          <w:numId w:val="7"/>
        </w:numPr>
        <w:jc w:val="both"/>
        <w:rPr>
          <w:b/>
          <w:bCs/>
        </w:rPr>
      </w:pPr>
      <w:r w:rsidRPr="4F749AF2">
        <w:rPr>
          <w:b/>
          <w:bCs/>
        </w:rPr>
        <w:t>L</w:t>
      </w:r>
      <w:r w:rsidR="00FC2702" w:rsidRPr="4F749AF2">
        <w:rPr>
          <w:b/>
          <w:bCs/>
        </w:rPr>
        <w:t>anguages</w:t>
      </w:r>
      <w:r w:rsidR="049B788F" w:rsidRPr="4F749AF2">
        <w:rPr>
          <w:b/>
          <w:bCs/>
        </w:rPr>
        <w:t>.</w:t>
      </w:r>
    </w:p>
    <w:p w14:paraId="309A0B2A" w14:textId="14E716BA" w:rsidR="006A1FEB" w:rsidRPr="003B5E13" w:rsidRDefault="006A1FEB" w:rsidP="0DC38912">
      <w:pPr>
        <w:ind w:left="360"/>
        <w:jc w:val="both"/>
        <w:rPr>
          <w:lang w:val="fr-CA"/>
        </w:rPr>
      </w:pPr>
      <w:r w:rsidRPr="0DC38912">
        <w:rPr>
          <w:lang w:val="en-CA"/>
        </w:rPr>
        <w:t xml:space="preserve">(If Applicable) In accordance with the Québec’s </w:t>
      </w:r>
      <w:r w:rsidRPr="0DC38912">
        <w:rPr>
          <w:i/>
          <w:iCs/>
          <w:lang w:val="en-CA"/>
        </w:rPr>
        <w:t>Charter of the French Language, RLRQ. c. C-11</w:t>
      </w:r>
      <w:r w:rsidRPr="0DC38912">
        <w:rPr>
          <w:lang w:val="en-CA"/>
        </w:rPr>
        <w:t xml:space="preserve">, this Agreement </w:t>
      </w:r>
      <w:r w:rsidR="30444294" w:rsidRPr="0DC38912">
        <w:rPr>
          <w:lang w:val="en-CA"/>
        </w:rPr>
        <w:t xml:space="preserve">and all related documents </w:t>
      </w:r>
      <w:r w:rsidRPr="0DC38912">
        <w:rPr>
          <w:lang w:val="en-CA"/>
        </w:rPr>
        <w:t xml:space="preserve">can be written in the English language only. </w:t>
      </w:r>
      <w:r w:rsidRPr="0DC38912">
        <w:rPr>
          <w:i/>
          <w:iCs/>
          <w:lang w:val="fr"/>
        </w:rPr>
        <w:t xml:space="preserve">En </w:t>
      </w:r>
      <w:proofErr w:type="spellStart"/>
      <w:r w:rsidRPr="0DC38912">
        <w:rPr>
          <w:i/>
          <w:iCs/>
          <w:lang w:val="fr"/>
        </w:rPr>
        <w:t>conforvité</w:t>
      </w:r>
      <w:proofErr w:type="spellEnd"/>
      <w:r w:rsidRPr="0DC38912">
        <w:rPr>
          <w:i/>
          <w:iCs/>
          <w:lang w:val="fr"/>
        </w:rPr>
        <w:t xml:space="preserve"> avec les dispositions de la Charte de la langue française, RLRQ. c. C-11 du Québec, ce contrat </w:t>
      </w:r>
      <w:r w:rsidR="308AF30F" w:rsidRPr="0DC38912">
        <w:rPr>
          <w:b/>
          <w:bCs/>
          <w:i/>
          <w:iCs/>
          <w:lang w:val="fr"/>
        </w:rPr>
        <w:t xml:space="preserve">et tout documents y étant relié </w:t>
      </w:r>
      <w:proofErr w:type="gramStart"/>
      <w:r w:rsidRPr="0DC38912">
        <w:rPr>
          <w:i/>
          <w:iCs/>
          <w:lang w:val="fr"/>
        </w:rPr>
        <w:t>peut être</w:t>
      </w:r>
      <w:proofErr w:type="gramEnd"/>
      <w:r w:rsidRPr="0DC38912">
        <w:rPr>
          <w:i/>
          <w:iCs/>
          <w:lang w:val="fr"/>
        </w:rPr>
        <w:t xml:space="preserve"> rédigé en anglais uniquement</w:t>
      </w:r>
      <w:r w:rsidRPr="0DC38912">
        <w:rPr>
          <w:lang w:val="fr-CA"/>
        </w:rPr>
        <w:t xml:space="preserve">  </w:t>
      </w:r>
    </w:p>
    <w:p w14:paraId="20AB21DA" w14:textId="77777777" w:rsidR="006A1FEB" w:rsidRPr="00EF465B" w:rsidRDefault="006A1FEB" w:rsidP="4D17B594">
      <w:pPr>
        <w:ind w:left="360"/>
        <w:jc w:val="both"/>
        <w:rPr>
          <w:lang w:val="fr-CA"/>
        </w:rPr>
      </w:pPr>
    </w:p>
    <w:p w14:paraId="603E68A2" w14:textId="77777777" w:rsidR="006A1FEB" w:rsidRPr="00EF465B" w:rsidRDefault="006A1FEB" w:rsidP="4D17B594">
      <w:pPr>
        <w:jc w:val="both"/>
        <w:rPr>
          <w:lang w:val="fr-CA"/>
        </w:rPr>
      </w:pPr>
      <w:r w:rsidRPr="4D17B594">
        <w:rPr>
          <w:lang w:val="fr-CA"/>
        </w:rPr>
        <w:t xml:space="preserve"> </w:t>
      </w:r>
    </w:p>
    <w:p w14:paraId="5540F0C8" w14:textId="671FFE2D" w:rsidR="006A1FEB" w:rsidRPr="005072AA" w:rsidRDefault="006A1FEB" w:rsidP="4D17B594">
      <w:pPr>
        <w:tabs>
          <w:tab w:val="left" w:pos="1"/>
          <w:tab w:val="left" w:pos="360"/>
          <w:tab w:val="left" w:pos="1080"/>
          <w:tab w:val="left" w:pos="1860"/>
          <w:tab w:val="left" w:pos="3600"/>
          <w:tab w:val="left" w:pos="4320"/>
          <w:tab w:val="left" w:pos="5040"/>
          <w:tab w:val="left" w:pos="5760"/>
          <w:tab w:val="left" w:pos="6480"/>
          <w:tab w:val="left" w:pos="7200"/>
        </w:tabs>
        <w:jc w:val="both"/>
      </w:pPr>
      <w:r w:rsidRPr="4D17B594">
        <w:rPr>
          <w:b/>
          <w:bCs/>
        </w:rPr>
        <w:t>IN WITNESS WHEREOF</w:t>
      </w:r>
      <w:r w:rsidRPr="4D17B594">
        <w:t xml:space="preserve">, each of the Parties has caused this </w:t>
      </w:r>
      <w:r w:rsidR="00EF481B" w:rsidRPr="4D17B594">
        <w:t>Study</w:t>
      </w:r>
      <w:r w:rsidRPr="4D17B594">
        <w:t xml:space="preserve"> Letter to be executed as follows:</w:t>
      </w:r>
    </w:p>
    <w:p w14:paraId="37621202" w14:textId="77777777" w:rsidR="006A1FEB" w:rsidRPr="005072AA" w:rsidRDefault="006A1FEB" w:rsidP="4D17B594">
      <w:pPr>
        <w:rPr>
          <w:b/>
          <w:bCs/>
        </w:rPr>
      </w:pPr>
    </w:p>
    <w:p w14:paraId="76812E84" w14:textId="77777777" w:rsidR="00740831" w:rsidRDefault="701E8E37" w:rsidP="4D17B594">
      <w:pPr>
        <w:suppressAutoHyphens/>
        <w:rPr>
          <w:b/>
          <w:bCs/>
        </w:rPr>
      </w:pPr>
      <w:r w:rsidRPr="4D17B594">
        <w:rPr>
          <w:b/>
          <w:bCs/>
        </w:rPr>
        <w:lastRenderedPageBreak/>
        <w:t>Lead Institution</w:t>
      </w:r>
      <w:r>
        <w:tab/>
      </w:r>
      <w:r>
        <w:tab/>
      </w:r>
      <w:r>
        <w:tab/>
      </w:r>
      <w:r>
        <w:tab/>
      </w:r>
      <w:r>
        <w:tab/>
      </w:r>
      <w:r>
        <w:tab/>
      </w:r>
      <w:r w:rsidR="00FF058B" w:rsidRPr="4D17B594">
        <w:rPr>
          <w:b/>
          <w:bCs/>
        </w:rPr>
        <w:t xml:space="preserve">Principal </w:t>
      </w:r>
      <w:r w:rsidRPr="4D17B594">
        <w:rPr>
          <w:b/>
          <w:bCs/>
        </w:rPr>
        <w:t>Investigator</w:t>
      </w:r>
      <w:r w:rsidR="00740831" w:rsidRPr="4D17B594">
        <w:rPr>
          <w:b/>
          <w:bCs/>
        </w:rPr>
        <w:t xml:space="preserve"> </w:t>
      </w:r>
    </w:p>
    <w:p w14:paraId="4859990A" w14:textId="043814C3" w:rsidR="006A1FEB" w:rsidRPr="005072AA" w:rsidRDefault="00740831" w:rsidP="4D17B594">
      <w:pPr>
        <w:suppressAutoHyphens/>
        <w:ind w:left="5040" w:firstLine="720"/>
        <w:rPr>
          <w:b/>
          <w:bCs/>
        </w:rPr>
      </w:pPr>
      <w:r w:rsidRPr="4D17B594">
        <w:rPr>
          <w:b/>
          <w:bCs/>
          <w:color w:val="0F9ED5" w:themeColor="accent4"/>
          <w:lang w:val="en-CA"/>
        </w:rPr>
        <w:t>[NTD: adapt as needed]</w:t>
      </w:r>
    </w:p>
    <w:p w14:paraId="3050E4F5" w14:textId="77777777" w:rsidR="006A1FEB" w:rsidRPr="005072AA" w:rsidRDefault="006A1FEB" w:rsidP="4D17B594">
      <w:pPr>
        <w:suppressAutoHyphens/>
        <w:rPr>
          <w:b/>
          <w:bCs/>
        </w:rPr>
      </w:pPr>
    </w:p>
    <w:p w14:paraId="2A6C5A0E" w14:textId="77777777" w:rsidR="006A1FEB" w:rsidRPr="005072AA" w:rsidRDefault="006A1FEB" w:rsidP="4D17B594">
      <w:pPr>
        <w:suppressAutoHyphens/>
        <w:rPr>
          <w:b/>
          <w:bCs/>
        </w:rPr>
      </w:pPr>
    </w:p>
    <w:p w14:paraId="19C796C4" w14:textId="77777777" w:rsidR="006A1FEB" w:rsidRPr="005072AA" w:rsidRDefault="006A1FEB" w:rsidP="4D17B594">
      <w:pPr>
        <w:suppressAutoHyphens/>
        <w:rPr>
          <w:u w:val="single"/>
        </w:rPr>
      </w:pPr>
      <w:r w:rsidRPr="4D17B594">
        <w:rPr>
          <w:u w:val="single"/>
        </w:rPr>
        <w:t xml:space="preserve">By: </w:t>
      </w:r>
      <w:r>
        <w:tab/>
      </w:r>
      <w:r>
        <w:tab/>
      </w:r>
      <w:r>
        <w:tab/>
      </w:r>
      <w:r>
        <w:tab/>
      </w:r>
      <w:r>
        <w:tab/>
      </w:r>
      <w:r>
        <w:tab/>
      </w:r>
      <w:r>
        <w:tab/>
      </w:r>
      <w:r>
        <w:tab/>
      </w:r>
      <w:r w:rsidRPr="4D17B594">
        <w:rPr>
          <w:u w:val="single"/>
        </w:rPr>
        <w:t xml:space="preserve">By: </w:t>
      </w:r>
      <w:r>
        <w:tab/>
      </w:r>
      <w:r>
        <w:tab/>
      </w:r>
      <w:r>
        <w:tab/>
      </w:r>
      <w:r>
        <w:tab/>
      </w:r>
      <w:r>
        <w:tab/>
      </w:r>
    </w:p>
    <w:p w14:paraId="18EFA237" w14:textId="77777777" w:rsidR="006A1FEB" w:rsidRPr="005072AA" w:rsidRDefault="006A1FEB" w:rsidP="4D17B594">
      <w:pPr>
        <w:suppressAutoHyphens/>
        <w:rPr>
          <w:lang w:val="es-ES"/>
        </w:rPr>
      </w:pPr>
      <w:proofErr w:type="spellStart"/>
      <w:r w:rsidRPr="4D17B594">
        <w:rPr>
          <w:lang w:val="es-ES"/>
        </w:rPr>
        <w:t>Name</w:t>
      </w:r>
      <w:proofErr w:type="spellEnd"/>
      <w:r w:rsidRPr="4D17B594">
        <w:rPr>
          <w:lang w:val="es-ES"/>
        </w:rPr>
        <w:t>:</w:t>
      </w:r>
      <w:r>
        <w:tab/>
      </w:r>
      <w:r>
        <w:tab/>
      </w:r>
      <w:r>
        <w:tab/>
      </w:r>
      <w:r>
        <w:tab/>
      </w:r>
      <w:r>
        <w:tab/>
      </w:r>
      <w:r>
        <w:tab/>
      </w:r>
      <w:r>
        <w:tab/>
      </w:r>
      <w:r>
        <w:tab/>
      </w:r>
      <w:r w:rsidRPr="4D17B594">
        <w:rPr>
          <w:lang w:val="es-ES"/>
        </w:rPr>
        <w:t xml:space="preserve">Dr. </w:t>
      </w:r>
    </w:p>
    <w:p w14:paraId="3C2ED69F" w14:textId="77777777" w:rsidR="006A1FEB" w:rsidRPr="005072AA" w:rsidRDefault="006A1FEB" w:rsidP="4D17B594">
      <w:pPr>
        <w:suppressAutoHyphens/>
      </w:pPr>
      <w:r w:rsidRPr="4D17B594">
        <w:t>Title:</w:t>
      </w:r>
    </w:p>
    <w:p w14:paraId="6BEC65E7" w14:textId="77777777" w:rsidR="006A1FEB" w:rsidRPr="005072AA" w:rsidRDefault="006A1FEB" w:rsidP="4D17B594">
      <w:pPr>
        <w:suppressAutoHyphens/>
      </w:pPr>
    </w:p>
    <w:p w14:paraId="670E4E72" w14:textId="77777777" w:rsidR="006A1FEB" w:rsidRPr="005072AA" w:rsidRDefault="006A1FEB" w:rsidP="4D17B594">
      <w:pPr>
        <w:suppressAutoHyphens/>
        <w:rPr>
          <w:u w:val="single"/>
        </w:rPr>
      </w:pPr>
      <w:r w:rsidRPr="4D17B594">
        <w:rPr>
          <w:u w:val="single"/>
        </w:rPr>
        <w:t>Date:</w:t>
      </w:r>
      <w:r>
        <w:tab/>
      </w:r>
      <w:r>
        <w:tab/>
      </w:r>
      <w:r>
        <w:tab/>
      </w:r>
      <w:r>
        <w:tab/>
      </w:r>
      <w:r>
        <w:tab/>
      </w:r>
      <w:r>
        <w:tab/>
      </w:r>
      <w:r>
        <w:tab/>
      </w:r>
      <w:r>
        <w:tab/>
      </w:r>
      <w:r w:rsidRPr="4D17B594">
        <w:rPr>
          <w:u w:val="single"/>
        </w:rPr>
        <w:t>Date:</w:t>
      </w:r>
      <w:r>
        <w:tab/>
      </w:r>
      <w:r>
        <w:tab/>
      </w:r>
      <w:r>
        <w:tab/>
      </w:r>
      <w:r>
        <w:tab/>
      </w:r>
      <w:r>
        <w:tab/>
      </w:r>
    </w:p>
    <w:p w14:paraId="2AE44B40" w14:textId="77777777" w:rsidR="006A1FEB" w:rsidRPr="005072AA" w:rsidRDefault="006A1FEB" w:rsidP="4D17B594">
      <w:pPr>
        <w:suppressAutoHyphens/>
        <w:rPr>
          <w:u w:val="single"/>
        </w:rPr>
      </w:pPr>
    </w:p>
    <w:p w14:paraId="132795F1" w14:textId="77777777" w:rsidR="006A1FEB" w:rsidRPr="005072AA" w:rsidRDefault="006A1FEB" w:rsidP="4D17B594">
      <w:pPr>
        <w:suppressAutoHyphens/>
      </w:pPr>
      <w:r w:rsidRPr="4D17B594">
        <w:t>I have authority to bind the organization.</w:t>
      </w:r>
    </w:p>
    <w:p w14:paraId="70B00129" w14:textId="6F23DF80" w:rsidR="006A1FEB" w:rsidRPr="005072AA" w:rsidRDefault="00740831" w:rsidP="4D17B594">
      <w:pPr>
        <w:suppressAutoHyphens/>
        <w:rPr>
          <w:b/>
          <w:bCs/>
        </w:rPr>
      </w:pPr>
      <w:r>
        <w:rPr>
          <w:b/>
        </w:rPr>
        <w:tab/>
      </w:r>
      <w:r>
        <w:rPr>
          <w:b/>
        </w:rPr>
        <w:tab/>
      </w:r>
      <w:r>
        <w:rPr>
          <w:b/>
        </w:rPr>
        <w:tab/>
      </w:r>
      <w:r>
        <w:rPr>
          <w:b/>
        </w:rPr>
        <w:tab/>
      </w:r>
      <w:r>
        <w:rPr>
          <w:b/>
        </w:rPr>
        <w:tab/>
      </w:r>
      <w:r>
        <w:rPr>
          <w:b/>
        </w:rPr>
        <w:tab/>
      </w:r>
      <w:r>
        <w:rPr>
          <w:b/>
        </w:rPr>
        <w:tab/>
      </w:r>
      <w:r>
        <w:rPr>
          <w:b/>
        </w:rPr>
        <w:tab/>
      </w:r>
      <w:r w:rsidRPr="4D17B594">
        <w:rPr>
          <w:b/>
          <w:bCs/>
          <w:color w:val="0F9ED5" w:themeColor="accent4"/>
          <w:lang w:val="en-CA"/>
        </w:rPr>
        <w:t>[NTD: adapt as needed]</w:t>
      </w:r>
    </w:p>
    <w:p w14:paraId="2B296E18" w14:textId="0101540D" w:rsidR="006A1FEB" w:rsidRPr="005072AA" w:rsidRDefault="006A1FEB" w:rsidP="4D17B594">
      <w:pPr>
        <w:suppressAutoHyphens/>
        <w:rPr>
          <w:b/>
          <w:bCs/>
        </w:rPr>
      </w:pPr>
      <w:r w:rsidRPr="4D17B594">
        <w:rPr>
          <w:b/>
          <w:bCs/>
        </w:rPr>
        <w:t>Participating Institution</w:t>
      </w:r>
      <w:r>
        <w:tab/>
      </w:r>
      <w:r>
        <w:tab/>
      </w:r>
      <w:r>
        <w:tab/>
      </w:r>
      <w:r>
        <w:tab/>
      </w:r>
      <w:r>
        <w:tab/>
      </w:r>
      <w:r w:rsidRPr="4D17B594">
        <w:rPr>
          <w:b/>
          <w:bCs/>
        </w:rPr>
        <w:t>Participating Investigator</w:t>
      </w:r>
    </w:p>
    <w:p w14:paraId="6F714D48" w14:textId="77777777" w:rsidR="006A1FEB" w:rsidRPr="005072AA" w:rsidRDefault="006A1FEB" w:rsidP="4D17B594">
      <w:pPr>
        <w:suppressAutoHyphens/>
        <w:rPr>
          <w:b/>
          <w:bCs/>
        </w:rPr>
      </w:pPr>
    </w:p>
    <w:p w14:paraId="68AEB6B2" w14:textId="77777777" w:rsidR="006A1FEB" w:rsidRPr="005072AA" w:rsidRDefault="006A1FEB" w:rsidP="4D17B594">
      <w:pPr>
        <w:suppressAutoHyphens/>
        <w:rPr>
          <w:b/>
          <w:bCs/>
        </w:rPr>
      </w:pPr>
    </w:p>
    <w:p w14:paraId="11A3A81A" w14:textId="77777777" w:rsidR="006A1FEB" w:rsidRPr="005072AA" w:rsidRDefault="006A1FEB" w:rsidP="4D17B594">
      <w:pPr>
        <w:suppressAutoHyphens/>
        <w:rPr>
          <w:u w:val="single"/>
        </w:rPr>
      </w:pPr>
      <w:r w:rsidRPr="4D17B594">
        <w:rPr>
          <w:u w:val="single"/>
        </w:rPr>
        <w:t xml:space="preserve">By: </w:t>
      </w:r>
      <w:r>
        <w:tab/>
      </w:r>
      <w:r>
        <w:tab/>
      </w:r>
      <w:r>
        <w:tab/>
      </w:r>
      <w:r>
        <w:tab/>
      </w:r>
      <w:r>
        <w:tab/>
      </w:r>
      <w:r>
        <w:tab/>
      </w:r>
      <w:r>
        <w:tab/>
      </w:r>
      <w:r>
        <w:tab/>
      </w:r>
      <w:r w:rsidRPr="4D17B594">
        <w:rPr>
          <w:u w:val="single"/>
        </w:rPr>
        <w:t xml:space="preserve">By: </w:t>
      </w:r>
      <w:r>
        <w:tab/>
      </w:r>
      <w:r>
        <w:tab/>
      </w:r>
      <w:r>
        <w:tab/>
      </w:r>
      <w:r>
        <w:tab/>
      </w:r>
      <w:r>
        <w:tab/>
      </w:r>
    </w:p>
    <w:p w14:paraId="4E74B454" w14:textId="77777777" w:rsidR="006A1FEB" w:rsidRDefault="006A1FEB" w:rsidP="4D17B594">
      <w:pPr>
        <w:suppressAutoHyphens/>
        <w:rPr>
          <w:lang w:val="en-CA"/>
        </w:rPr>
      </w:pPr>
      <w:r w:rsidRPr="4D17B594">
        <w:rPr>
          <w:lang w:val="en-CA"/>
        </w:rPr>
        <w:t>Name:</w:t>
      </w:r>
      <w:r>
        <w:tab/>
      </w:r>
      <w:r>
        <w:tab/>
      </w:r>
      <w:r>
        <w:tab/>
      </w:r>
      <w:r>
        <w:tab/>
      </w:r>
      <w:r>
        <w:tab/>
      </w:r>
      <w:r>
        <w:tab/>
      </w:r>
      <w:r>
        <w:tab/>
      </w:r>
      <w:r>
        <w:tab/>
      </w:r>
      <w:r w:rsidRPr="4D17B594">
        <w:rPr>
          <w:lang w:val="en-CA"/>
        </w:rPr>
        <w:t xml:space="preserve">Dr. </w:t>
      </w:r>
    </w:p>
    <w:p w14:paraId="6E36CDE9" w14:textId="77777777" w:rsidR="006A1FEB" w:rsidRPr="005072AA" w:rsidRDefault="006A1FEB" w:rsidP="4D17B594">
      <w:pPr>
        <w:suppressAutoHyphens/>
        <w:rPr>
          <w:lang w:val="en-CA"/>
        </w:rPr>
      </w:pPr>
      <w:r w:rsidRPr="4D17B594">
        <w:rPr>
          <w:lang w:val="en-CA"/>
        </w:rPr>
        <w:t>Title:</w:t>
      </w:r>
      <w:r>
        <w:tab/>
      </w:r>
      <w:r>
        <w:tab/>
      </w:r>
      <w:r>
        <w:tab/>
      </w:r>
      <w:r>
        <w:tab/>
      </w:r>
      <w:r>
        <w:tab/>
      </w:r>
    </w:p>
    <w:p w14:paraId="478643DA" w14:textId="77777777" w:rsidR="006A1FEB" w:rsidRPr="005072AA" w:rsidRDefault="006A1FEB" w:rsidP="4D17B594">
      <w:pPr>
        <w:suppressAutoHyphens/>
        <w:rPr>
          <w:lang w:val="en-CA"/>
        </w:rPr>
      </w:pPr>
      <w:r w:rsidRPr="005072AA">
        <w:rPr>
          <w:lang w:val="en-CA"/>
        </w:rPr>
        <w:tab/>
      </w:r>
      <w:r w:rsidRPr="005072AA">
        <w:rPr>
          <w:lang w:val="en-CA"/>
        </w:rPr>
        <w:tab/>
      </w:r>
      <w:r w:rsidRPr="005072AA">
        <w:rPr>
          <w:lang w:val="en-CA"/>
        </w:rPr>
        <w:tab/>
      </w:r>
      <w:r w:rsidRPr="005072AA">
        <w:rPr>
          <w:lang w:val="en-CA"/>
        </w:rPr>
        <w:tab/>
      </w:r>
      <w:r w:rsidRPr="005072AA">
        <w:rPr>
          <w:lang w:val="en-CA"/>
        </w:rPr>
        <w:tab/>
      </w:r>
      <w:r w:rsidRPr="005072AA">
        <w:rPr>
          <w:lang w:val="en-CA"/>
        </w:rPr>
        <w:tab/>
      </w:r>
      <w:r w:rsidRPr="005072AA">
        <w:rPr>
          <w:lang w:val="en-CA"/>
        </w:rPr>
        <w:tab/>
      </w:r>
    </w:p>
    <w:p w14:paraId="04E5E4BB" w14:textId="77777777" w:rsidR="006A1FEB" w:rsidRPr="000B3108" w:rsidRDefault="006A1FEB" w:rsidP="4D17B594">
      <w:pPr>
        <w:suppressAutoHyphens/>
        <w:rPr>
          <w:u w:val="single"/>
          <w:lang w:val="en-CA"/>
        </w:rPr>
      </w:pPr>
      <w:r w:rsidRPr="4D17B594">
        <w:rPr>
          <w:u w:val="single"/>
          <w:lang w:val="en-CA"/>
        </w:rPr>
        <w:t>Date:</w:t>
      </w:r>
      <w:r>
        <w:tab/>
      </w:r>
      <w:r>
        <w:tab/>
      </w:r>
      <w:r>
        <w:tab/>
      </w:r>
      <w:r>
        <w:tab/>
      </w:r>
      <w:r>
        <w:tab/>
      </w:r>
      <w:r>
        <w:tab/>
      </w:r>
      <w:r>
        <w:tab/>
      </w:r>
      <w:r>
        <w:tab/>
      </w:r>
      <w:r w:rsidRPr="4D17B594">
        <w:rPr>
          <w:u w:val="single"/>
          <w:lang w:val="en-CA"/>
        </w:rPr>
        <w:t>Date:</w:t>
      </w:r>
      <w:r>
        <w:tab/>
      </w:r>
      <w:r>
        <w:tab/>
      </w:r>
      <w:r>
        <w:tab/>
      </w:r>
      <w:r>
        <w:tab/>
      </w:r>
      <w:r>
        <w:tab/>
      </w:r>
    </w:p>
    <w:p w14:paraId="028487F2" w14:textId="77777777" w:rsidR="006A1FEB" w:rsidRPr="000B3108" w:rsidRDefault="006A1FEB" w:rsidP="4D17B594">
      <w:pPr>
        <w:suppressAutoHyphens/>
        <w:rPr>
          <w:u w:val="single"/>
          <w:lang w:val="en-CA"/>
        </w:rPr>
      </w:pPr>
    </w:p>
    <w:p w14:paraId="315FF042" w14:textId="77777777" w:rsidR="006A1FEB" w:rsidRPr="005072AA" w:rsidRDefault="006A1FEB" w:rsidP="4D17B594">
      <w:pPr>
        <w:suppressAutoHyphens/>
      </w:pPr>
      <w:r w:rsidRPr="4D17B594">
        <w:t>I have authority to bind the organization.</w:t>
      </w:r>
    </w:p>
    <w:p w14:paraId="4890E74D" w14:textId="77777777" w:rsidR="006A1FEB" w:rsidRPr="00E91D09" w:rsidRDefault="006A1FEB" w:rsidP="4D17B594">
      <w:pPr>
        <w:pStyle w:val="Title"/>
        <w:rPr>
          <w:rFonts w:ascii="Times New Roman" w:eastAsia="Times New Roman" w:hAnsi="Times New Roman" w:cs="Times New Roman"/>
          <w:sz w:val="24"/>
          <w:szCs w:val="24"/>
          <w:lang w:val="en-GB"/>
        </w:rPr>
      </w:pPr>
      <w:r w:rsidRPr="4D17B594">
        <w:rPr>
          <w:rFonts w:ascii="Times New Roman" w:eastAsia="Times New Roman" w:hAnsi="Times New Roman" w:cs="Times New Roman"/>
          <w:sz w:val="24"/>
          <w:szCs w:val="24"/>
          <w:lang w:val="en-GB"/>
        </w:rPr>
        <w:t xml:space="preserve"> </w:t>
      </w:r>
    </w:p>
    <w:p w14:paraId="49DF309F" w14:textId="77777777" w:rsidR="00740831" w:rsidRDefault="00740831" w:rsidP="4D17B594">
      <w:pPr>
        <w:widowControl/>
        <w:spacing w:after="160" w:line="278" w:lineRule="auto"/>
        <w:rPr>
          <w:b/>
          <w:bCs/>
          <w:color w:val="0F9ED5" w:themeColor="accent4"/>
          <w:lang w:val="en-CA"/>
        </w:rPr>
      </w:pPr>
      <w:r w:rsidRPr="4D17B594">
        <w:rPr>
          <w:b/>
          <w:bCs/>
          <w:color w:val="0F9ED5" w:themeColor="accent4"/>
          <w:lang w:val="en-CA"/>
        </w:rPr>
        <w:br w:type="page"/>
      </w:r>
    </w:p>
    <w:p w14:paraId="7A063ED9" w14:textId="0BC2C3D3" w:rsidR="006A1FEB" w:rsidRDefault="002B562B" w:rsidP="4D17B594">
      <w:pPr>
        <w:tabs>
          <w:tab w:val="center" w:pos="4680"/>
          <w:tab w:val="right" w:pos="9360"/>
        </w:tabs>
        <w:suppressAutoHyphens/>
        <w:rPr>
          <w:b/>
          <w:bCs/>
        </w:rPr>
      </w:pPr>
      <w:r w:rsidRPr="4D17B594">
        <w:rPr>
          <w:b/>
          <w:bCs/>
          <w:color w:val="0F9ED5" w:themeColor="accent4"/>
          <w:lang w:val="en-CA"/>
        </w:rPr>
        <w:lastRenderedPageBreak/>
        <w:t>[NTD add the following attachments, as appropriate to your Study]</w:t>
      </w:r>
    </w:p>
    <w:p w14:paraId="0E16185C" w14:textId="5B0D2EE9" w:rsidR="77C59847" w:rsidRDefault="77C59847" w:rsidP="4D17B594"/>
    <w:p w14:paraId="192F8867" w14:textId="2D975C3E" w:rsidR="004A2AEC" w:rsidRDefault="002B562B" w:rsidP="4D17B594">
      <w:pPr>
        <w:rPr>
          <w:b/>
          <w:bCs/>
          <w:color w:val="0F9ED5" w:themeColor="accent4"/>
        </w:rPr>
      </w:pPr>
      <w:r w:rsidRPr="4D17B594">
        <w:t>Attachment</w:t>
      </w:r>
      <w:r w:rsidR="00D166D7" w:rsidRPr="4D17B594">
        <w:t xml:space="preserve"> </w:t>
      </w:r>
      <w:r w:rsidRPr="4D17B594">
        <w:t>A</w:t>
      </w:r>
      <w:r w:rsidR="77C59847" w:rsidRPr="4D17B594">
        <w:t xml:space="preserve">: Study Protocol </w:t>
      </w:r>
      <w:r w:rsidR="77C59847" w:rsidRPr="4D17B594">
        <w:rPr>
          <w:b/>
          <w:bCs/>
          <w:color w:val="0F9ED5" w:themeColor="accent4"/>
        </w:rPr>
        <w:t>(</w:t>
      </w:r>
      <w:r w:rsidR="5B31E3E6" w:rsidRPr="4D17B594">
        <w:rPr>
          <w:b/>
          <w:bCs/>
          <w:color w:val="0F9ED5" w:themeColor="accent4"/>
        </w:rPr>
        <w:t xml:space="preserve">NTD: </w:t>
      </w:r>
      <w:r w:rsidR="77C59847" w:rsidRPr="4D17B594">
        <w:rPr>
          <w:b/>
          <w:bCs/>
          <w:color w:val="0F9ED5" w:themeColor="accent4"/>
        </w:rPr>
        <w:t>optional; can add as a reference)</w:t>
      </w:r>
    </w:p>
    <w:p w14:paraId="2D90E67D" w14:textId="77777777" w:rsidR="004A2AEC" w:rsidRDefault="004A2AEC" w:rsidP="4D17B594"/>
    <w:p w14:paraId="2AE72739" w14:textId="064AD7F0" w:rsidR="004A2AEC" w:rsidRDefault="002B562B" w:rsidP="4D17B594">
      <w:r w:rsidRPr="4D17B594">
        <w:t>Attachment</w:t>
      </w:r>
      <w:r w:rsidR="004A2AEC" w:rsidRPr="4D17B594">
        <w:t xml:space="preserve"> B: Study Budget</w:t>
      </w:r>
      <w:r w:rsidR="004D114C" w:rsidRPr="4D17B594">
        <w:t xml:space="preserve"> </w:t>
      </w:r>
      <w:r w:rsidR="5F4AC273" w:rsidRPr="4D17B594">
        <w:rPr>
          <w:b/>
          <w:bCs/>
          <w:color w:val="0F9ED5" w:themeColor="accent4"/>
        </w:rPr>
        <w:t xml:space="preserve">(NTD: </w:t>
      </w:r>
      <w:proofErr w:type="gramStart"/>
      <w:r w:rsidR="5F4AC273" w:rsidRPr="4D17B594">
        <w:rPr>
          <w:b/>
          <w:bCs/>
          <w:color w:val="0F9ED5" w:themeColor="accent4"/>
        </w:rPr>
        <w:t>optional;</w:t>
      </w:r>
      <w:proofErr w:type="gramEnd"/>
      <w:r w:rsidR="5F4AC273" w:rsidRPr="4D17B594">
        <w:rPr>
          <w:b/>
          <w:bCs/>
          <w:color w:val="0F9ED5" w:themeColor="accent4"/>
        </w:rPr>
        <w:t xml:space="preserve"> as required)</w:t>
      </w:r>
    </w:p>
    <w:p w14:paraId="336790D9" w14:textId="3A84781B" w:rsidR="002B562B" w:rsidRDefault="51516A72" w:rsidP="4D17B594">
      <w:pPr>
        <w:pStyle w:val="ListParagraph"/>
        <w:numPr>
          <w:ilvl w:val="0"/>
          <w:numId w:val="17"/>
        </w:numPr>
      </w:pPr>
      <w:r w:rsidRPr="4D17B594">
        <w:rPr>
          <w:b/>
          <w:bCs/>
          <w:color w:val="0F9ED5" w:themeColor="accent4"/>
          <w:lang w:val="en-CA"/>
        </w:rPr>
        <w:t>[NTD:</w:t>
      </w:r>
    </w:p>
    <w:p w14:paraId="1A44E68E" w14:textId="12E8C789" w:rsidR="002B562B" w:rsidRDefault="002B562B" w:rsidP="4D17B594">
      <w:pPr>
        <w:pStyle w:val="ListParagraph"/>
        <w:numPr>
          <w:ilvl w:val="1"/>
          <w:numId w:val="17"/>
        </w:numPr>
        <w:rPr>
          <w:b/>
          <w:bCs/>
          <w:color w:val="0F9ED5" w:themeColor="accent4"/>
        </w:rPr>
      </w:pPr>
      <w:r w:rsidRPr="4F749AF2">
        <w:rPr>
          <w:b/>
          <w:bCs/>
          <w:color w:val="0F9ED5" w:themeColor="accent4"/>
        </w:rPr>
        <w:t>please attach and reference itemized study budget</w:t>
      </w:r>
      <w:r w:rsidR="1796A33B" w:rsidRPr="4F749AF2">
        <w:rPr>
          <w:b/>
          <w:bCs/>
          <w:color w:val="0F9ED5" w:themeColor="accent4"/>
        </w:rPr>
        <w:t xml:space="preserve"> with payment terms and obligations</w:t>
      </w:r>
    </w:p>
    <w:p w14:paraId="2B918493" w14:textId="54613B8E" w:rsidR="21B6A468" w:rsidRDefault="21B6A468" w:rsidP="4D17B594">
      <w:pPr>
        <w:pStyle w:val="ListParagraph"/>
        <w:numPr>
          <w:ilvl w:val="1"/>
          <w:numId w:val="17"/>
        </w:numPr>
        <w:rPr>
          <w:b/>
          <w:bCs/>
          <w:color w:val="0F9ED5" w:themeColor="accent4"/>
        </w:rPr>
      </w:pPr>
      <w:r w:rsidRPr="4F749AF2">
        <w:rPr>
          <w:b/>
          <w:bCs/>
          <w:color w:val="0F9ED5" w:themeColor="accent4"/>
        </w:rPr>
        <w:t>Please specify in the budget who owns any items purchased under the grant</w:t>
      </w:r>
      <w:r w:rsidR="39AE8C79" w:rsidRPr="4F749AF2">
        <w:rPr>
          <w:b/>
          <w:bCs/>
          <w:color w:val="0F9ED5" w:themeColor="accent4"/>
        </w:rPr>
        <w:t>]</w:t>
      </w:r>
    </w:p>
    <w:p w14:paraId="00D87912" w14:textId="77777777" w:rsidR="004A2AEC" w:rsidRDefault="004A2AEC" w:rsidP="4D17B594"/>
    <w:p w14:paraId="7F0B6B82" w14:textId="49FC6A4D" w:rsidR="001035E8" w:rsidRDefault="002B562B" w:rsidP="4D17B594">
      <w:r w:rsidRPr="4D17B594">
        <w:t>Attachment</w:t>
      </w:r>
      <w:r w:rsidR="001035E8" w:rsidRPr="4D17B594">
        <w:t xml:space="preserve"> B.1: Tri-Council Sub-granting Required Specifications</w:t>
      </w:r>
      <w:r w:rsidR="004D114C" w:rsidRPr="4D17B594">
        <w:t xml:space="preserve"> </w:t>
      </w:r>
      <w:r w:rsidR="6EA95952" w:rsidRPr="4D17B594">
        <w:rPr>
          <w:b/>
          <w:bCs/>
          <w:color w:val="0F9ED5" w:themeColor="accent4"/>
        </w:rPr>
        <w:t xml:space="preserve">(NTD: </w:t>
      </w:r>
      <w:proofErr w:type="gramStart"/>
      <w:r w:rsidR="6EA95952" w:rsidRPr="4D17B594">
        <w:rPr>
          <w:b/>
          <w:bCs/>
          <w:color w:val="0F9ED5" w:themeColor="accent4"/>
        </w:rPr>
        <w:t>optional;</w:t>
      </w:r>
      <w:proofErr w:type="gramEnd"/>
      <w:r w:rsidR="6EA95952" w:rsidRPr="4D17B594">
        <w:rPr>
          <w:b/>
          <w:bCs/>
          <w:color w:val="0F9ED5" w:themeColor="accent4"/>
        </w:rPr>
        <w:t xml:space="preserve"> as required)</w:t>
      </w:r>
    </w:p>
    <w:p w14:paraId="6706A34F" w14:textId="4143A04E" w:rsidR="714FF421" w:rsidRDefault="0DEFE275" w:rsidP="4D17B594">
      <w:pPr>
        <w:pStyle w:val="ListParagraph"/>
        <w:numPr>
          <w:ilvl w:val="1"/>
          <w:numId w:val="16"/>
        </w:numPr>
        <w:rPr>
          <w:b/>
          <w:bCs/>
          <w:color w:val="0F9ED5" w:themeColor="accent4"/>
        </w:rPr>
      </w:pPr>
      <w:r w:rsidRPr="4F749AF2">
        <w:rPr>
          <w:b/>
          <w:bCs/>
          <w:color w:val="0F9ED5" w:themeColor="accent4"/>
          <w:lang w:val="en-CA"/>
        </w:rPr>
        <w:t>[NTD:</w:t>
      </w:r>
      <w:r w:rsidR="56560B1A" w:rsidRPr="4F749AF2">
        <w:rPr>
          <w:b/>
          <w:bCs/>
          <w:color w:val="0F9ED5" w:themeColor="accent4"/>
          <w:lang w:val="en-CA"/>
        </w:rPr>
        <w:t xml:space="preserve"> </w:t>
      </w:r>
      <w:r w:rsidR="714FF421" w:rsidRPr="4F749AF2">
        <w:rPr>
          <w:b/>
          <w:bCs/>
          <w:color w:val="0F9ED5" w:themeColor="accent4"/>
        </w:rPr>
        <w:t xml:space="preserve">See </w:t>
      </w:r>
      <w:r w:rsidR="3C58199A" w:rsidRPr="4F749AF2">
        <w:rPr>
          <w:b/>
          <w:bCs/>
          <w:color w:val="0F9ED5" w:themeColor="accent4"/>
        </w:rPr>
        <w:t xml:space="preserve">the suggested language included </w:t>
      </w:r>
      <w:r w:rsidR="714FF421" w:rsidRPr="4F749AF2">
        <w:rPr>
          <w:b/>
          <w:bCs/>
          <w:color w:val="0F9ED5" w:themeColor="accent4"/>
        </w:rPr>
        <w:t>below</w:t>
      </w:r>
    </w:p>
    <w:p w14:paraId="65E20F8D" w14:textId="0D5FA8DA" w:rsidR="004D114C" w:rsidRDefault="662BD105" w:rsidP="4D17B594">
      <w:pPr>
        <w:pStyle w:val="ListParagraph"/>
        <w:numPr>
          <w:ilvl w:val="1"/>
          <w:numId w:val="16"/>
        </w:numPr>
        <w:rPr>
          <w:b/>
          <w:bCs/>
          <w:color w:val="0F9ED5" w:themeColor="accent4"/>
        </w:rPr>
      </w:pPr>
      <w:r w:rsidRPr="4F749AF2">
        <w:rPr>
          <w:b/>
          <w:bCs/>
          <w:color w:val="0F9ED5" w:themeColor="accent4"/>
        </w:rPr>
        <w:t>If you change thi</w:t>
      </w:r>
      <w:r w:rsidR="0285D551" w:rsidRPr="4F749AF2">
        <w:rPr>
          <w:b/>
          <w:bCs/>
          <w:color w:val="0F9ED5" w:themeColor="accent4"/>
        </w:rPr>
        <w:t>s language</w:t>
      </w:r>
      <w:r w:rsidRPr="4F749AF2">
        <w:rPr>
          <w:b/>
          <w:bCs/>
          <w:color w:val="0F9ED5" w:themeColor="accent4"/>
        </w:rPr>
        <w:t>, please note that it m</w:t>
      </w:r>
      <w:r w:rsidR="004D114C" w:rsidRPr="4F749AF2">
        <w:rPr>
          <w:b/>
          <w:bCs/>
          <w:color w:val="0F9ED5" w:themeColor="accent4"/>
        </w:rPr>
        <w:t>ust meet the specifications outlined at</w:t>
      </w:r>
      <w:r w:rsidR="00D166D7" w:rsidRPr="4F749AF2">
        <w:rPr>
          <w:b/>
          <w:bCs/>
          <w:color w:val="0F9ED5" w:themeColor="accent4"/>
        </w:rPr>
        <w:t xml:space="preserve"> Appendix 2 of the Tri-Council Agency policies: https://www.nserc-crsng.gc.ca/InterAgency-Interorganismes/TAFA-AFTO/guide-guide_eng.asp#40</w:t>
      </w:r>
      <w:r w:rsidR="2EBA15F6" w:rsidRPr="4F749AF2">
        <w:rPr>
          <w:b/>
          <w:bCs/>
          <w:color w:val="0F9ED5" w:themeColor="accent4"/>
        </w:rPr>
        <w:t>]</w:t>
      </w:r>
      <w:r w:rsidR="004D114C" w:rsidRPr="4F749AF2">
        <w:rPr>
          <w:b/>
          <w:bCs/>
          <w:color w:val="0F9ED5" w:themeColor="accent4"/>
        </w:rPr>
        <w:t xml:space="preserve"> </w:t>
      </w:r>
    </w:p>
    <w:p w14:paraId="42B1016D" w14:textId="77777777" w:rsidR="001035E8" w:rsidRDefault="001035E8" w:rsidP="4D17B594"/>
    <w:p w14:paraId="0BA96655" w14:textId="24E35F34" w:rsidR="004A2AEC" w:rsidRDefault="002B562B" w:rsidP="4D17B594">
      <w:r w:rsidRPr="4D17B594">
        <w:t>Attachment</w:t>
      </w:r>
      <w:r w:rsidR="004A2AEC" w:rsidRPr="4D17B594">
        <w:t xml:space="preserve"> C: Additional Funding Terms from Additional Funder</w:t>
      </w:r>
      <w:r w:rsidR="00D166D7" w:rsidRPr="4D17B594">
        <w:t xml:space="preserve"> (optional, as required by non-Tri-Council Agency funders)</w:t>
      </w:r>
    </w:p>
    <w:p w14:paraId="7C5A3EDF" w14:textId="5E50ED1F" w:rsidR="4488F070" w:rsidRDefault="4488F070" w:rsidP="4D17B594"/>
    <w:p w14:paraId="6645BD15" w14:textId="03742AFC" w:rsidR="3BED437B" w:rsidRDefault="3BED437B" w:rsidP="4F749AF2">
      <w:r>
        <w:t>Attachment D: Notice Information</w:t>
      </w:r>
      <w:r w:rsidR="04487678">
        <w:t xml:space="preserve"> [</w:t>
      </w:r>
      <w:r w:rsidR="04487678" w:rsidRPr="4F749AF2">
        <w:rPr>
          <w:b/>
          <w:bCs/>
          <w:color w:val="0F9ED5" w:themeColor="accent4"/>
        </w:rPr>
        <w:t xml:space="preserve">NTD: </w:t>
      </w:r>
      <w:r w:rsidR="31DBCA79" w:rsidRPr="4F749AF2">
        <w:rPr>
          <w:b/>
          <w:bCs/>
          <w:color w:val="0F9ED5" w:themeColor="accent4"/>
        </w:rPr>
        <w:t>insert as needed</w:t>
      </w:r>
      <w:r w:rsidR="04487678" w:rsidRPr="4F749AF2">
        <w:rPr>
          <w:b/>
          <w:bCs/>
          <w:color w:val="0F9ED5" w:themeColor="accent4"/>
        </w:rPr>
        <w:t>]</w:t>
      </w:r>
    </w:p>
    <w:p w14:paraId="1ED8F1EC" w14:textId="07E30B59" w:rsidR="4488F070" w:rsidRDefault="4488F070" w:rsidP="4D17B594"/>
    <w:p w14:paraId="47F11D96" w14:textId="3CB293A4" w:rsidR="4488F070" w:rsidRDefault="4488F070" w:rsidP="4D17B594">
      <w:r w:rsidRPr="4D17B594">
        <w:br w:type="page"/>
      </w:r>
    </w:p>
    <w:p w14:paraId="401F1C38" w14:textId="153E7AF4" w:rsidR="7A640965" w:rsidRDefault="7A640965" w:rsidP="4D17B594">
      <w:pPr>
        <w:jc w:val="center"/>
        <w:rPr>
          <w:b/>
          <w:bCs/>
        </w:rPr>
      </w:pPr>
      <w:r w:rsidRPr="4D17B594">
        <w:rPr>
          <w:b/>
          <w:bCs/>
        </w:rPr>
        <w:lastRenderedPageBreak/>
        <w:t xml:space="preserve">Attachment B.1 </w:t>
      </w:r>
    </w:p>
    <w:p w14:paraId="1D6A57D0" w14:textId="3BCC9D73" w:rsidR="7A640965" w:rsidRDefault="7A640965" w:rsidP="4D17B594">
      <w:pPr>
        <w:jc w:val="center"/>
        <w:rPr>
          <w:b/>
          <w:bCs/>
        </w:rPr>
      </w:pPr>
      <w:r w:rsidRPr="4D17B594">
        <w:rPr>
          <w:b/>
          <w:bCs/>
        </w:rPr>
        <w:t>Tri-Council Funding Terms</w:t>
      </w:r>
    </w:p>
    <w:p w14:paraId="2706A792" w14:textId="38136A0A" w:rsidR="4488F070" w:rsidRDefault="4488F070" w:rsidP="4D17B594"/>
    <w:p w14:paraId="50AEB823" w14:textId="67ED9CCF" w:rsidR="14ACB7EB" w:rsidRDefault="14ACB7EB" w:rsidP="4D17B594">
      <w:pPr>
        <w:pStyle w:val="ListParagraph"/>
        <w:numPr>
          <w:ilvl w:val="0"/>
          <w:numId w:val="4"/>
        </w:numPr>
        <w:jc w:val="both"/>
      </w:pPr>
      <w:r w:rsidRPr="4D17B594">
        <w:t xml:space="preserve">Participating Investigator and Participating Institution shall complete the Study within the maximum budget set forth in the Study Letter and will not commit to any expenses </w:t>
      </w:r>
      <w:proofErr w:type="gramStart"/>
      <w:r w:rsidRPr="4D17B594">
        <w:t>in excess of</w:t>
      </w:r>
      <w:proofErr w:type="gramEnd"/>
      <w:r w:rsidRPr="4D17B594">
        <w:t xml:space="preserve"> such maximum without prior written consent of Lead Institution and Principal Investigator. All Study Funds transferred shall constitute “Eligible Expenses” in accordance with Tri-Council Agency requirements. The Lead Institution shall have the right to withhold approval of expenses proposed by the Participating Institution and Participating Investigator if those expenses do not comply with CIHR requirements or with its own institutional policies. Any use of funds that does not fully conform to CIHR guidelines shall be repaid to the Lead Institution. </w:t>
      </w:r>
    </w:p>
    <w:p w14:paraId="1458E29F" w14:textId="591FCEBE" w:rsidR="14ACB7EB" w:rsidRDefault="14ACB7EB" w:rsidP="4D17B594">
      <w:pPr>
        <w:pStyle w:val="ListParagraph"/>
        <w:numPr>
          <w:ilvl w:val="1"/>
          <w:numId w:val="4"/>
        </w:numPr>
        <w:jc w:val="both"/>
      </w:pPr>
      <w:r w:rsidRPr="4D17B594">
        <w:t xml:space="preserve">Any Study Funds provided in relation to the conduct of the Study shall be detailed within each Study Letter.  </w:t>
      </w:r>
    </w:p>
    <w:p w14:paraId="2FEAC5E4" w14:textId="382C3E44" w:rsidR="14ACB7EB" w:rsidRDefault="14ACB7EB" w:rsidP="4D17B594">
      <w:pPr>
        <w:pStyle w:val="ListParagraph"/>
        <w:numPr>
          <w:ilvl w:val="1"/>
          <w:numId w:val="4"/>
        </w:numPr>
        <w:jc w:val="both"/>
      </w:pPr>
      <w:r w:rsidRPr="4D17B594">
        <w:t xml:space="preserve">The Parties may agree to specify other Funders and other funding terms within each Study Letter, at their discretion. </w:t>
      </w:r>
    </w:p>
    <w:p w14:paraId="30117AD1" w14:textId="2EE74518" w:rsidR="14ACB7EB" w:rsidRDefault="14ACB7EB" w:rsidP="4D17B594">
      <w:pPr>
        <w:ind w:left="720"/>
        <w:jc w:val="both"/>
      </w:pPr>
      <w:r w:rsidRPr="4D17B594">
        <w:t xml:space="preserve"> </w:t>
      </w:r>
    </w:p>
    <w:p w14:paraId="77144F7B" w14:textId="37F5DCD6" w:rsidR="0CC4099B" w:rsidRDefault="0CC4099B" w:rsidP="4D17B594">
      <w:pPr>
        <w:pStyle w:val="ListParagraph"/>
        <w:numPr>
          <w:ilvl w:val="0"/>
          <w:numId w:val="4"/>
        </w:numPr>
        <w:jc w:val="both"/>
      </w:pPr>
      <w:r w:rsidRPr="4D17B594">
        <w:t xml:space="preserve">The Participating Institution shall prepare a Form 300 each year and shall provide it to the Lead Institution before </w:t>
      </w:r>
      <w:r w:rsidR="020B23F4" w:rsidRPr="4D17B594">
        <w:t>April 30th</w:t>
      </w:r>
      <w:r w:rsidRPr="4D17B594">
        <w:t xml:space="preserve"> of each year. </w:t>
      </w:r>
    </w:p>
    <w:p w14:paraId="06198EA1" w14:textId="1D0AE022" w:rsidR="4AAC7A38" w:rsidRDefault="4AAC7A38" w:rsidP="4D17B594">
      <w:pPr>
        <w:pStyle w:val="ListParagraph"/>
        <w:ind w:hanging="360"/>
        <w:jc w:val="both"/>
      </w:pPr>
    </w:p>
    <w:p w14:paraId="5BA3F0F9" w14:textId="318EBEA9" w:rsidR="14ACB7EB" w:rsidRDefault="14ACB7EB" w:rsidP="4D17B594">
      <w:pPr>
        <w:pStyle w:val="ListParagraph"/>
        <w:numPr>
          <w:ilvl w:val="0"/>
          <w:numId w:val="4"/>
        </w:numPr>
        <w:jc w:val="both"/>
      </w:pPr>
      <w:r w:rsidRPr="4D17B594">
        <w:t xml:space="preserve">The Lead Institution and Principal Investigator are not responsible for any amounts spent over and above the amount mentioned in any Study Letter or for any amounts spent before or after the period covered by this Agreement. Unspent funds may be carried over into the next fiscal </w:t>
      </w:r>
      <w:proofErr w:type="gramStart"/>
      <w:r w:rsidRPr="4D17B594">
        <w:t>year period</w:t>
      </w:r>
      <w:proofErr w:type="gramEnd"/>
      <w:r w:rsidRPr="4D17B594">
        <w:t xml:space="preserve"> to cover research expenses. </w:t>
      </w:r>
      <w:r w:rsidRPr="4D17B594">
        <w:rPr>
          <w:b/>
          <w:bCs/>
          <w:lang w:val="en-CA"/>
        </w:rPr>
        <w:t xml:space="preserve">Any unused funds must be returned to the Lead Institution at the end of the </w:t>
      </w:r>
      <w:r w:rsidR="18A85C15" w:rsidRPr="4D17B594">
        <w:rPr>
          <w:b/>
          <w:bCs/>
          <w:lang w:val="en-CA"/>
        </w:rPr>
        <w:t xml:space="preserve">Term as specified in each Study Letter. </w:t>
      </w:r>
    </w:p>
    <w:p w14:paraId="7384B262" w14:textId="22984326" w:rsidR="14ACB7EB" w:rsidRDefault="14ACB7EB" w:rsidP="4D17B594">
      <w:pPr>
        <w:ind w:left="720"/>
        <w:jc w:val="both"/>
      </w:pPr>
      <w:r w:rsidRPr="4D17B594">
        <w:t xml:space="preserve"> </w:t>
      </w:r>
    </w:p>
    <w:p w14:paraId="79E101C8" w14:textId="1B50D323" w:rsidR="14ACB7EB" w:rsidRDefault="14ACB7EB" w:rsidP="4D17B594">
      <w:pPr>
        <w:pStyle w:val="ListParagraph"/>
        <w:numPr>
          <w:ilvl w:val="0"/>
          <w:numId w:val="4"/>
        </w:numPr>
        <w:jc w:val="both"/>
      </w:pPr>
      <w:r w:rsidRPr="4D17B594">
        <w:t xml:space="preserve">Lead Site and Participating Site shall each maintain appropriate accounting records according to generally accepted accounting practices for costs claimed as incurred in the performance of the </w:t>
      </w:r>
      <w:proofErr w:type="gramStart"/>
      <w:r w:rsidRPr="4D17B594">
        <w:t>Study  as</w:t>
      </w:r>
      <w:proofErr w:type="gramEnd"/>
      <w:r w:rsidRPr="4D17B594">
        <w:t xml:space="preserve"> detailed in </w:t>
      </w:r>
      <w:proofErr w:type="gramStart"/>
      <w:r w:rsidRPr="4D17B594">
        <w:t>the  Study</w:t>
      </w:r>
      <w:proofErr w:type="gramEnd"/>
      <w:r w:rsidRPr="4D17B594">
        <w:t xml:space="preserve"> Letter and shall keep these records for a minimum of seven (7) years</w:t>
      </w:r>
      <w:r w:rsidRPr="4D17B594">
        <w:rPr>
          <w:lang w:val="en-CA"/>
        </w:rPr>
        <w:t xml:space="preserve"> from date of transaction, or as otherwise set out in the Study Letter.  Participating Institution shall also make such accounting records available, upon request, to authorized entities for financial audit in accordance with article 5 of the Governing Agreement.</w:t>
      </w:r>
      <w:r w:rsidRPr="4D17B594">
        <w:t xml:space="preserve"> </w:t>
      </w:r>
    </w:p>
    <w:p w14:paraId="1DCB6FB2" w14:textId="3B125726" w:rsidR="14ACB7EB" w:rsidRDefault="14ACB7EB" w:rsidP="4D17B594">
      <w:pPr>
        <w:spacing w:after="160" w:line="276" w:lineRule="auto"/>
        <w:ind w:left="720"/>
      </w:pPr>
      <w:r w:rsidRPr="4D17B594">
        <w:t xml:space="preserve"> </w:t>
      </w:r>
    </w:p>
    <w:p w14:paraId="29338A69" w14:textId="011B115A" w:rsidR="14ACB7EB" w:rsidRDefault="14ACB7EB" w:rsidP="4D17B594">
      <w:pPr>
        <w:pStyle w:val="ListParagraph"/>
        <w:numPr>
          <w:ilvl w:val="0"/>
          <w:numId w:val="4"/>
        </w:numPr>
        <w:jc w:val="both"/>
      </w:pPr>
      <w:r w:rsidRPr="4D17B594">
        <w:t xml:space="preserve">Lead Institution will promptly notify the Participating Site </w:t>
      </w:r>
      <w:proofErr w:type="gramStart"/>
      <w:r w:rsidRPr="4D17B594">
        <w:t>in the event that</w:t>
      </w:r>
      <w:proofErr w:type="gramEnd"/>
      <w:r w:rsidRPr="4D17B594">
        <w:t xml:space="preserve"> the funding from Funders is suspended or terminated. Upon such notice, the Participating Investigator agrees to immediately cease enrolling Study Participants. Payment for any outstanding amounts will be made in accordance with the Termination section of this </w:t>
      </w:r>
      <w:r w:rsidR="30D16307" w:rsidRPr="4D17B594">
        <w:t xml:space="preserve">Study Letter and the Governing </w:t>
      </w:r>
      <w:r w:rsidRPr="4D17B594">
        <w:t xml:space="preserve">Agreement.   </w:t>
      </w:r>
    </w:p>
    <w:p w14:paraId="18419837" w14:textId="6B152F6B" w:rsidR="14ACB7EB" w:rsidRDefault="14ACB7EB" w:rsidP="4D17B594">
      <w:pPr>
        <w:spacing w:after="160" w:line="276" w:lineRule="auto"/>
        <w:ind w:left="720"/>
      </w:pPr>
      <w:r w:rsidRPr="4D17B594">
        <w:t xml:space="preserve"> </w:t>
      </w:r>
    </w:p>
    <w:p w14:paraId="51B4EF70" w14:textId="46E21723" w:rsidR="14ACB7EB" w:rsidRDefault="14ACB7EB" w:rsidP="4D17B594">
      <w:pPr>
        <w:pStyle w:val="ListParagraph"/>
        <w:numPr>
          <w:ilvl w:val="0"/>
          <w:numId w:val="4"/>
        </w:numPr>
        <w:jc w:val="both"/>
        <w:rPr>
          <w:lang w:val="en-CA"/>
        </w:rPr>
      </w:pPr>
      <w:r w:rsidRPr="4D17B594">
        <w:t>The Participating Institution’s execution of a Study Letter constitutes certification that the Participating Institution will comply with all the applicable policies, procedures, and assurances required by the Tri- Agency as applicable and set out at CIHR Funding policies</w:t>
      </w:r>
      <w:r w:rsidRPr="4D17B594">
        <w:rPr>
          <w:lang w:val="en-CA"/>
        </w:rPr>
        <w:t xml:space="preserve">, (accessible online via: </w:t>
      </w:r>
      <w:hyperlink r:id="rId14">
        <w:r w:rsidRPr="4D17B594">
          <w:rPr>
            <w:rStyle w:val="Hyperlink"/>
            <w:lang w:val="en-CA"/>
          </w:rPr>
          <w:t>https://cihr-irsc.gc.ca/e/204.html</w:t>
        </w:r>
      </w:hyperlink>
      <w:r w:rsidRPr="4D17B594">
        <w:rPr>
          <w:lang w:val="en-CA"/>
        </w:rPr>
        <w:t xml:space="preserve">)  including but not limited to: Tri-Agency Open Access Policy on Publications; Tri-Agency (CIHR, NSERC, &amp; SSHRC) </w:t>
      </w:r>
      <w:r w:rsidRPr="4D17B594">
        <w:rPr>
          <w:lang w:val="en-CA"/>
        </w:rPr>
        <w:lastRenderedPageBreak/>
        <w:t xml:space="preserve">Guide on Financial Administration; New CIHR requirements for registration and public disclosure of results from clinical trials; and Conflict of Interest and Confidentiality Policy of the Federal Research Funding Organization.   </w:t>
      </w:r>
      <w:r w:rsidRPr="4488F070">
        <w:rPr>
          <w:sz w:val="22"/>
          <w:szCs w:val="22"/>
          <w:lang w:val="en-CA"/>
        </w:rPr>
        <w:t xml:space="preserve"> </w:t>
      </w:r>
    </w:p>
    <w:p w14:paraId="24EBEB45" w14:textId="55DC16D2" w:rsidR="4488F070" w:rsidRDefault="4488F070" w:rsidP="4D17B594"/>
    <w:p w14:paraId="1C9439D1" w14:textId="793DEF44" w:rsidR="004A2AEC" w:rsidRDefault="004A2AEC" w:rsidP="4D17B594">
      <w:r w:rsidRPr="4D17B594">
        <w:br w:type="page"/>
      </w:r>
    </w:p>
    <w:p w14:paraId="5122A24E" w14:textId="31CFB027" w:rsidR="004A2AEC" w:rsidRDefault="7091C058" w:rsidP="4D17B594">
      <w:pPr>
        <w:spacing w:after="160" w:line="276" w:lineRule="auto"/>
        <w:rPr>
          <w:b/>
          <w:bCs/>
          <w:u w:val="single"/>
        </w:rPr>
      </w:pPr>
      <w:r w:rsidRPr="4D17B594">
        <w:rPr>
          <w:b/>
          <w:bCs/>
          <w:u w:val="single"/>
        </w:rPr>
        <w:lastRenderedPageBreak/>
        <w:t xml:space="preserve">Drafter’s Note </w:t>
      </w:r>
    </w:p>
    <w:p w14:paraId="5417D1F6" w14:textId="17AD4A9A" w:rsidR="004A2AEC" w:rsidRDefault="7091C058" w:rsidP="4D17B594">
      <w:pPr>
        <w:spacing w:after="160" w:line="276" w:lineRule="auto"/>
      </w:pPr>
      <w:r w:rsidRPr="4D17B594">
        <w:t>Alternative clauses to consider adding to the Study Letter, if applicable</w:t>
      </w:r>
    </w:p>
    <w:p w14:paraId="1ADC4632" w14:textId="59C1AC63" w:rsidR="4D17B594" w:rsidRPr="00C93E7C" w:rsidRDefault="3DD5B25B" w:rsidP="43EBC660">
      <w:pPr>
        <w:spacing w:after="160" w:line="276" w:lineRule="auto"/>
        <w:rPr>
          <w:b/>
          <w:bCs/>
          <w:u w:val="single"/>
        </w:rPr>
      </w:pPr>
      <w:r w:rsidRPr="4F749AF2">
        <w:rPr>
          <w:b/>
          <w:bCs/>
          <w:u w:val="single"/>
        </w:rPr>
        <w:t>Study Product</w:t>
      </w:r>
      <w:r w:rsidR="0E4EAB2D" w:rsidRPr="4F749AF2">
        <w:rPr>
          <w:b/>
          <w:bCs/>
          <w:u w:val="single"/>
        </w:rPr>
        <w:t xml:space="preserve"> </w:t>
      </w:r>
      <w:r w:rsidR="0E4EAB2D" w:rsidRPr="4F749AF2">
        <w:rPr>
          <w:b/>
          <w:bCs/>
        </w:rPr>
        <w:t>(NTD: if you are involving a Study Product, you likely need to use the Regulated version of this letter, even if the study is Phase IV regulated with Health Canada and no clinical trial application is needed)</w:t>
      </w:r>
    </w:p>
    <w:p w14:paraId="489C22FD" w14:textId="68A87FCC" w:rsidR="4D17B594" w:rsidRPr="00C93E7C" w:rsidRDefault="3DD5B25B" w:rsidP="43EBC660">
      <w:pPr>
        <w:widowControl/>
        <w:numPr>
          <w:ilvl w:val="1"/>
          <w:numId w:val="7"/>
        </w:numPr>
        <w:spacing w:after="160" w:line="276" w:lineRule="auto"/>
        <w:jc w:val="both"/>
        <w:rPr>
          <w:lang w:val="en-CA"/>
        </w:rPr>
      </w:pPr>
      <w:r w:rsidRPr="4F749AF2">
        <w:rPr>
          <w:b/>
          <w:bCs/>
          <w:lang w:val="en-CA"/>
        </w:rPr>
        <w:t xml:space="preserve">Study Product. </w:t>
      </w:r>
    </w:p>
    <w:p w14:paraId="7404AD91" w14:textId="12589BF8" w:rsidR="4D17B594" w:rsidRPr="00C93E7C" w:rsidRDefault="3DD5B25B" w:rsidP="43EBC660">
      <w:pPr>
        <w:widowControl/>
        <w:numPr>
          <w:ilvl w:val="2"/>
          <w:numId w:val="7"/>
        </w:numPr>
        <w:spacing w:after="160" w:line="276" w:lineRule="auto"/>
        <w:jc w:val="both"/>
        <w:rPr>
          <w:lang w:val="en-CA"/>
        </w:rPr>
      </w:pPr>
      <w:r>
        <w:t xml:space="preserve">The Study involves the use of the Study Product </w:t>
      </w:r>
      <w:r w:rsidRPr="4F749AF2">
        <w:rPr>
          <w:color w:val="0F9DD4"/>
        </w:rPr>
        <w:t>_______________</w:t>
      </w:r>
      <w:proofErr w:type="gramStart"/>
      <w:r w:rsidRPr="4F749AF2">
        <w:rPr>
          <w:color w:val="0F9DD4"/>
        </w:rPr>
        <w:t>_[</w:t>
      </w:r>
      <w:proofErr w:type="gramEnd"/>
      <w:r w:rsidRPr="4F749AF2">
        <w:rPr>
          <w:b/>
          <w:bCs/>
          <w:color w:val="0F9DD4"/>
        </w:rPr>
        <w:t>NTD: insert product details, including relevant placebos and comparators]</w:t>
      </w:r>
      <w:r w:rsidRPr="4F749AF2">
        <w:rPr>
          <w:color w:val="9F2B92"/>
        </w:rPr>
        <w:t xml:space="preserve"> </w:t>
      </w:r>
      <w:r>
        <w:t xml:space="preserve">which shall be procured </w:t>
      </w:r>
      <w:proofErr w:type="gramStart"/>
      <w:r>
        <w:t>by</w:t>
      </w:r>
      <w:r w:rsidRPr="4F749AF2">
        <w:rPr>
          <w:color w:val="0F9DD4"/>
        </w:rPr>
        <w:t>____</w:t>
      </w:r>
      <w:proofErr w:type="gramEnd"/>
      <w:r w:rsidRPr="4F749AF2">
        <w:rPr>
          <w:color w:val="0F9DD4"/>
        </w:rPr>
        <w:t>___________</w:t>
      </w:r>
      <w:proofErr w:type="gramStart"/>
      <w:r w:rsidRPr="4F749AF2">
        <w:rPr>
          <w:color w:val="0F9DD4"/>
        </w:rPr>
        <w:t>_[</w:t>
      </w:r>
      <w:proofErr w:type="gramEnd"/>
      <w:r w:rsidRPr="4F749AF2">
        <w:rPr>
          <w:b/>
          <w:bCs/>
          <w:color w:val="0F9DD4"/>
        </w:rPr>
        <w:t>NTD:</w:t>
      </w:r>
      <w:r w:rsidRPr="4F749AF2">
        <w:rPr>
          <w:color w:val="0F9DD4"/>
        </w:rPr>
        <w:t xml:space="preserve"> </w:t>
      </w:r>
      <w:r w:rsidRPr="4F749AF2">
        <w:rPr>
          <w:b/>
          <w:bCs/>
          <w:color w:val="0F9DD4"/>
        </w:rPr>
        <w:t xml:space="preserve">insert procurement method of the Study Product (i.e. if it is obtained via Participating Institution’s pharmacy, provided by a supplier, etc. Add additional relevant terms, if any, from the product </w:t>
      </w:r>
      <w:proofErr w:type="gramStart"/>
      <w:r w:rsidRPr="4F749AF2">
        <w:rPr>
          <w:b/>
          <w:bCs/>
          <w:color w:val="0F9DD4"/>
        </w:rPr>
        <w:t>provider]</w:t>
      </w:r>
      <w:r>
        <w:t>.</w:t>
      </w:r>
      <w:proofErr w:type="gramEnd"/>
      <w:r>
        <w:t xml:space="preserve"> </w:t>
      </w:r>
      <w:r w:rsidRPr="4F749AF2">
        <w:rPr>
          <w:lang w:val="en-CA"/>
        </w:rPr>
        <w:t xml:space="preserve">The Participating Site shall ensure that the Study Product is stored, dispensed and administered under proper conditions and in accordance with the Protocol, investigator’s brochure (if any), the Applicable Laws, the approved product specifications and, where relevant, Lead Institution’s or supplier’s written instructions. Participating Site shall ensure that the Study Product is only used for the conduct of the Study as directed in the </w:t>
      </w:r>
      <w:proofErr w:type="gramStart"/>
      <w:r w:rsidRPr="4F749AF2">
        <w:rPr>
          <w:lang w:val="en-CA"/>
        </w:rPr>
        <w:t>Protocol, and</w:t>
      </w:r>
      <w:proofErr w:type="gramEnd"/>
      <w:r w:rsidRPr="4F749AF2">
        <w:rPr>
          <w:lang w:val="en-CA"/>
        </w:rPr>
        <w:t xml:space="preserve"> shall maintain complete and accurate records relating to the Study Product.    </w:t>
      </w:r>
    </w:p>
    <w:p w14:paraId="6EA0DF93" w14:textId="59903466" w:rsidR="4D17B594" w:rsidRPr="00C93E7C" w:rsidRDefault="3DD5B25B" w:rsidP="43EBC660">
      <w:pPr>
        <w:widowControl/>
        <w:spacing w:after="160" w:line="276" w:lineRule="auto"/>
        <w:ind w:left="720"/>
        <w:jc w:val="both"/>
        <w:rPr>
          <w:lang w:val="en-CA"/>
        </w:rPr>
      </w:pPr>
      <w:r>
        <w:t xml:space="preserve"> </w:t>
      </w:r>
    </w:p>
    <w:p w14:paraId="3B6CF14A" w14:textId="5DD77BFD" w:rsidR="4D17B594" w:rsidRPr="00C93E7C" w:rsidRDefault="3DD5B25B" w:rsidP="43EBC660">
      <w:pPr>
        <w:widowControl/>
        <w:numPr>
          <w:ilvl w:val="2"/>
          <w:numId w:val="7"/>
        </w:numPr>
        <w:spacing w:after="160" w:line="276" w:lineRule="auto"/>
        <w:jc w:val="both"/>
        <w:rPr>
          <w:lang w:val="en-CA"/>
        </w:rPr>
      </w:pPr>
      <w:r w:rsidRPr="4F749AF2">
        <w:rPr>
          <w:color w:val="0F9DD4"/>
        </w:rPr>
        <w:t>[</w:t>
      </w:r>
      <w:r w:rsidRPr="4F749AF2">
        <w:rPr>
          <w:b/>
          <w:bCs/>
          <w:color w:val="0F9DD4"/>
        </w:rPr>
        <w:t xml:space="preserve">NTD: insert the below only if Lead Institution is directly providing Participating Institution with the Study Product] </w:t>
      </w:r>
      <w:r w:rsidRPr="4F749AF2">
        <w:rPr>
          <w:lang w:val="en-CA"/>
        </w:rPr>
        <w:t>The Lead Institution shall ensure that the Participating Site is provided with sufficient quantities of the Study Product as required to conduct the Study, as outlined in the Protocol, together with guidelines and descriptions for the safe and proper handling, use, storage, and disposal of the Study Product. Participating Site shall receive such Study Product free of charge. The Lead Institution shall require that the Study Product shall be provided to the Participating Institution in appropriate packaging as approved by Health Canada.</w:t>
      </w:r>
    </w:p>
    <w:p w14:paraId="0472ED0D" w14:textId="5C481495" w:rsidR="4D17B594" w:rsidRPr="00C93E7C" w:rsidRDefault="4D17B594" w:rsidP="43EBC660">
      <w:pPr>
        <w:spacing w:after="160" w:line="276" w:lineRule="auto"/>
        <w:rPr>
          <w:b/>
          <w:bCs/>
          <w:u w:val="single"/>
        </w:rPr>
      </w:pPr>
    </w:p>
    <w:p w14:paraId="03F41223" w14:textId="277CCF61" w:rsidR="4D17B594" w:rsidRPr="00C93E7C" w:rsidRDefault="7091C058" w:rsidP="00C93E7C">
      <w:pPr>
        <w:spacing w:after="160" w:line="276" w:lineRule="auto"/>
        <w:rPr>
          <w:b/>
          <w:bCs/>
          <w:u w:val="single"/>
        </w:rPr>
      </w:pPr>
      <w:r w:rsidRPr="43EBC660">
        <w:rPr>
          <w:b/>
          <w:bCs/>
          <w:u w:val="single"/>
        </w:rPr>
        <w:t>Intellectual Property</w:t>
      </w:r>
    </w:p>
    <w:p w14:paraId="6DB9A8EE" w14:textId="74AC1C3C" w:rsidR="2A8C254A" w:rsidRDefault="2A8C254A" w:rsidP="4D17B594">
      <w:pPr>
        <w:spacing w:after="160" w:line="276" w:lineRule="auto"/>
        <w:ind w:left="720"/>
        <w:rPr>
          <w:color w:val="000000" w:themeColor="text1"/>
          <w:lang w:val="en-CA"/>
        </w:rPr>
      </w:pPr>
      <w:r w:rsidRPr="4F749AF2">
        <w:rPr>
          <w:b/>
          <w:bCs/>
        </w:rPr>
        <w:t xml:space="preserve">Revocable Data rights. </w:t>
      </w:r>
      <w:r w:rsidRPr="4F749AF2">
        <w:rPr>
          <w:color w:val="000000" w:themeColor="text1"/>
          <w:lang w:val="en-CA"/>
        </w:rPr>
        <w:t>The license will remain in effect until terminated by Lead Institution upon thirty</w:t>
      </w:r>
      <w:r w:rsidRPr="4F749AF2">
        <w:rPr>
          <w:color w:val="0078D4"/>
          <w:u w:val="single"/>
          <w:lang w:val="en-CA"/>
        </w:rPr>
        <w:t xml:space="preserve"> (30)</w:t>
      </w:r>
      <w:r w:rsidRPr="4F749AF2">
        <w:rPr>
          <w:color w:val="000000" w:themeColor="text1"/>
          <w:lang w:val="en-CA"/>
        </w:rPr>
        <w:t xml:space="preserve"> days’ prior written notice to the affected Parties, at which point the parties shall </w:t>
      </w:r>
      <w:proofErr w:type="gramStart"/>
      <w:r w:rsidRPr="4F749AF2">
        <w:rPr>
          <w:color w:val="000000" w:themeColor="text1"/>
          <w:lang w:val="en-CA"/>
        </w:rPr>
        <w:t>enter into</w:t>
      </w:r>
      <w:proofErr w:type="gramEnd"/>
      <w:r w:rsidRPr="4F749AF2">
        <w:rPr>
          <w:color w:val="000000" w:themeColor="text1"/>
          <w:lang w:val="en-CA"/>
        </w:rPr>
        <w:t xml:space="preserve"> good faith negotiations regarding such termination. Notwithstanding the foregoing, such license cannot be revoked in relation to any publication rights outlined in</w:t>
      </w:r>
      <w:r w:rsidR="314490F4" w:rsidRPr="4F749AF2">
        <w:rPr>
          <w:color w:val="000000" w:themeColor="text1"/>
          <w:lang w:val="en-CA"/>
        </w:rPr>
        <w:t xml:space="preserve"> </w:t>
      </w:r>
      <w:r w:rsidRPr="4F749AF2">
        <w:rPr>
          <w:color w:val="0078D4"/>
          <w:u w:val="single"/>
          <w:lang w:val="en-CA"/>
        </w:rPr>
        <w:t xml:space="preserve">article </w:t>
      </w:r>
      <w:r w:rsidRPr="4F749AF2">
        <w:rPr>
          <w:color w:val="000000" w:themeColor="text1"/>
          <w:lang w:val="en-CA"/>
        </w:rPr>
        <w:t>9 of the Governing Agreement.</w:t>
      </w:r>
    </w:p>
    <w:p w14:paraId="731B838E" w14:textId="0AD53B50" w:rsidR="004A2AEC" w:rsidRDefault="7091C058" w:rsidP="4D17B594">
      <w:pPr>
        <w:spacing w:after="160" w:line="276" w:lineRule="auto"/>
        <w:ind w:left="720"/>
        <w:rPr>
          <w:color w:val="000000" w:themeColor="text1"/>
        </w:rPr>
      </w:pPr>
      <w:r w:rsidRPr="4D17B594">
        <w:rPr>
          <w:b/>
          <w:bCs/>
        </w:rPr>
        <w:t xml:space="preserve">Joint Ownership. </w:t>
      </w:r>
      <w:r w:rsidRPr="4D17B594">
        <w:rPr>
          <w:color w:val="000000" w:themeColor="text1"/>
        </w:rPr>
        <w:t xml:space="preserve"> Intellectual Property</w:t>
      </w:r>
      <w:r w:rsidR="29BFB9A4" w:rsidRPr="4D17B594">
        <w:rPr>
          <w:color w:val="000000" w:themeColor="text1"/>
        </w:rPr>
        <w:t xml:space="preserve"> arising from the Study that is</w:t>
      </w:r>
      <w:r w:rsidRPr="4D17B594">
        <w:rPr>
          <w:color w:val="000000" w:themeColor="text1"/>
        </w:rPr>
        <w:t xml:space="preserve"> jointly developed shall be owned jointly by the inventing Parties in accordance with any institutional </w:t>
      </w:r>
      <w:r w:rsidRPr="4D17B594">
        <w:rPr>
          <w:color w:val="000000" w:themeColor="text1"/>
        </w:rPr>
        <w:lastRenderedPageBreak/>
        <w:t>policies and/or collective agreements of the inventing Parties, where such policies and agreements exist.  The inventing Parties agree to negotiate in good faith a revenue-sharing agreement which reflects the respective contributions of the Parties to the creation of</w:t>
      </w:r>
      <w:r w:rsidR="70973346" w:rsidRPr="4D17B594">
        <w:rPr>
          <w:color w:val="000000" w:themeColor="text1"/>
        </w:rPr>
        <w:t xml:space="preserve"> such</w:t>
      </w:r>
      <w:r w:rsidR="2FF42BCA" w:rsidRPr="4D17B594">
        <w:rPr>
          <w:color w:val="000000" w:themeColor="text1"/>
        </w:rPr>
        <w:t xml:space="preserve"> jointly developed</w:t>
      </w:r>
      <w:r w:rsidRPr="4D17B594">
        <w:rPr>
          <w:color w:val="000000" w:themeColor="text1"/>
        </w:rPr>
        <w:t xml:space="preserve"> Intellectual Property.  The Parties hereby grant each other a limited right of use of the</w:t>
      </w:r>
      <w:r w:rsidR="31651957" w:rsidRPr="4D17B594">
        <w:rPr>
          <w:color w:val="000000" w:themeColor="text1"/>
        </w:rPr>
        <w:t xml:space="preserve"> jointly developed</w:t>
      </w:r>
      <w:r w:rsidRPr="4D17B594">
        <w:rPr>
          <w:color w:val="000000" w:themeColor="text1"/>
        </w:rPr>
        <w:t xml:space="preserve"> Intellectual Property arising from the Study without cost and without geographical or temporal </w:t>
      </w:r>
      <w:proofErr w:type="gramStart"/>
      <w:r w:rsidRPr="4D17B594">
        <w:rPr>
          <w:color w:val="000000" w:themeColor="text1"/>
        </w:rPr>
        <w:t>limitation  for</w:t>
      </w:r>
      <w:proofErr w:type="gramEnd"/>
      <w:r w:rsidRPr="4D17B594">
        <w:rPr>
          <w:color w:val="000000" w:themeColor="text1"/>
        </w:rPr>
        <w:t xml:space="preserve"> the purposes of teaching, training, quality improvement, clinical and non-commercial research, provided that the protection or marketing of</w:t>
      </w:r>
      <w:r w:rsidR="24623C48" w:rsidRPr="4D17B594">
        <w:rPr>
          <w:color w:val="000000" w:themeColor="text1"/>
        </w:rPr>
        <w:t xml:space="preserve"> such jointly developed</w:t>
      </w:r>
      <w:r w:rsidRPr="4D17B594">
        <w:rPr>
          <w:color w:val="000000" w:themeColor="text1"/>
        </w:rPr>
        <w:t xml:space="preserve"> Intellectual Property arising from the Study is not undermined.</w:t>
      </w:r>
    </w:p>
    <w:p w14:paraId="3A31A85C" w14:textId="12AE9C31" w:rsidR="004A2AEC" w:rsidRPr="00C93E7C" w:rsidRDefault="7091C058" w:rsidP="00C93E7C">
      <w:pPr>
        <w:spacing w:after="160" w:line="276" w:lineRule="auto"/>
        <w:ind w:left="720"/>
        <w:jc w:val="both"/>
        <w:rPr>
          <w:b/>
          <w:bCs/>
          <w:color w:val="0F9ED5" w:themeColor="accent4"/>
        </w:rPr>
      </w:pPr>
      <w:r w:rsidRPr="4D17B594">
        <w:rPr>
          <w:b/>
          <w:bCs/>
        </w:rPr>
        <w:t xml:space="preserve">Third Party Intellectual Property Terms. </w:t>
      </w:r>
      <w:r w:rsidRPr="4D17B594">
        <w:t xml:space="preserve">The Funder or other Study partner (including industry supporter) who is a third party to this Agreement requires the following language regarding Intellectual Property: </w:t>
      </w:r>
      <w:r w:rsidRPr="4D17B594">
        <w:rPr>
          <w:b/>
          <w:bCs/>
          <w:color w:val="0F9ED5" w:themeColor="accent4"/>
        </w:rPr>
        <w:t>[NTD: insert language]</w:t>
      </w:r>
    </w:p>
    <w:p w14:paraId="1AC91D8F" w14:textId="229969A9" w:rsidR="004A2AEC" w:rsidRDefault="7091C058" w:rsidP="4D17B594">
      <w:pPr>
        <w:spacing w:after="160" w:line="276" w:lineRule="auto"/>
        <w:rPr>
          <w:b/>
          <w:bCs/>
          <w:u w:val="single"/>
        </w:rPr>
      </w:pPr>
      <w:r w:rsidRPr="4D17B594">
        <w:rPr>
          <w:b/>
          <w:bCs/>
          <w:u w:val="single"/>
        </w:rPr>
        <w:t>Indirect Damages</w:t>
      </w:r>
    </w:p>
    <w:p w14:paraId="125576AE" w14:textId="1653FB41" w:rsidR="004A2AEC" w:rsidRDefault="7091C058" w:rsidP="4D17B594">
      <w:pPr>
        <w:spacing w:after="160" w:line="276" w:lineRule="auto"/>
        <w:ind w:firstLine="720"/>
      </w:pPr>
      <w:r w:rsidRPr="4D17B594">
        <w:t xml:space="preserve">The Parties agree to remain silent on indirect </w:t>
      </w:r>
      <w:proofErr w:type="gramStart"/>
      <w:r w:rsidRPr="4D17B594">
        <w:t>damages</w:t>
      </w:r>
      <w:proofErr w:type="gramEnd"/>
      <w:r w:rsidRPr="4D17B594">
        <w:t>.</w:t>
      </w:r>
    </w:p>
    <w:p w14:paraId="2F67355A" w14:textId="06913305" w:rsidR="004A2AEC" w:rsidRDefault="5F67102F" w:rsidP="4D17B594">
      <w:pPr>
        <w:rPr>
          <w:b/>
          <w:bCs/>
          <w:u w:val="single"/>
        </w:rPr>
      </w:pPr>
      <w:r w:rsidRPr="4D17B594">
        <w:rPr>
          <w:b/>
          <w:bCs/>
          <w:u w:val="single"/>
        </w:rPr>
        <w:t>Additional Indemnification Language</w:t>
      </w:r>
    </w:p>
    <w:p w14:paraId="6CA0FCB7" w14:textId="2B75EAFE" w:rsidR="4D17B594" w:rsidRDefault="4D17B594" w:rsidP="4D17B594">
      <w:pPr>
        <w:rPr>
          <w:u w:val="single"/>
        </w:rPr>
      </w:pPr>
    </w:p>
    <w:p w14:paraId="57A35FFB" w14:textId="4B9D0C5E" w:rsidR="0614B28A" w:rsidRDefault="0614B28A" w:rsidP="4F749AF2">
      <w:pPr>
        <w:ind w:left="720"/>
      </w:pPr>
      <w:r>
        <w:t xml:space="preserve">[NTD: consider if you want the below indemnity to be in addition to or to replace clause 13 of the Governing Agreement] The Parties agree to replace/add to the liability provisions set out in section 13 of the Governing Agreement with the following language.  </w:t>
      </w:r>
    </w:p>
    <w:p w14:paraId="18FA260D" w14:textId="4CA7208D" w:rsidR="0614B28A" w:rsidRDefault="0614B28A" w:rsidP="4F749AF2">
      <w:pPr>
        <w:ind w:left="720"/>
      </w:pPr>
      <w:r>
        <w:t xml:space="preserve"> </w:t>
      </w:r>
    </w:p>
    <w:p w14:paraId="4D247685" w14:textId="581355DC" w:rsidR="0614B28A" w:rsidRDefault="0614B28A" w:rsidP="4F749AF2">
      <w:pPr>
        <w:ind w:left="720"/>
      </w:pPr>
      <w:r>
        <w:t xml:space="preserve">[NTD: the below is suggested language for indemnification based on negotiations between Canadian institutions, however other language may be proposed] </w:t>
      </w:r>
    </w:p>
    <w:p w14:paraId="19AE83D5" w14:textId="1F27929E" w:rsidR="0614B28A" w:rsidRDefault="0614B28A" w:rsidP="4F749AF2">
      <w:pPr>
        <w:ind w:left="720"/>
      </w:pPr>
      <w:r>
        <w:t xml:space="preserve"> </w:t>
      </w:r>
    </w:p>
    <w:p w14:paraId="79B29960" w14:textId="17C88664" w:rsidR="0614B28A" w:rsidRDefault="0614B28A" w:rsidP="4F749AF2">
      <w:pPr>
        <w:ind w:left="720"/>
      </w:pPr>
      <w:r>
        <w:t xml:space="preserve">Lead Institution shall, within Canada, defend, indemnify and hold harmless [NTD add if necessary: [Participating Investigator and]] Participating Institution, and its/his/her respective Representatives [NTD add in exclusions or clarifications to “Representatives” if necessary, i.e.: (including [affiliated hospital] and [affiliated REB])], directors, officers, medical and professional staff, investigators [NTD add if necessary [(explicitly including Participating Investigator)]], affiliates, successors, heirs and assigns (each a “Participating Institution Indemnitee”) from and against any and all third party liabilities, claims, actions, suits, damages, costs and expenses (including reasonable legal fees and expenses) (“Claim”) to the extent arising in connection with or arising out of the negligence, willful misconduct or breach of the Agreement by the Lead Institution including its Representatives, officers and directors [NTD add if necessary [(explicitly excluding Principal Investigator, sub-investigator and any other physician investigators)]] specifically including any breaches of the privacy or intellectual property provisions herein. This indemnification will apply to each Participating Institution Indemnitee as if a separate indemnification had been provided to each. To the extent applicable and for the purpose of making the Lead Institution’s promise to indemnify enforceable, the Parties hereto acknowledge that the Participating Institution is acting as the agent and trustee for the Participating Institution Indemnitees.   </w:t>
      </w:r>
    </w:p>
    <w:p w14:paraId="13BA7D90" w14:textId="630762DA" w:rsidR="0614B28A" w:rsidRDefault="0614B28A" w:rsidP="4F749AF2">
      <w:pPr>
        <w:ind w:left="720"/>
      </w:pPr>
      <w:r>
        <w:t xml:space="preserve"> </w:t>
      </w:r>
    </w:p>
    <w:p w14:paraId="0B31EB9F" w14:textId="54E593D0" w:rsidR="0614B28A" w:rsidRDefault="0614B28A" w:rsidP="4F749AF2">
      <w:pPr>
        <w:ind w:left="720"/>
      </w:pPr>
      <w:r>
        <w:lastRenderedPageBreak/>
        <w:t xml:space="preserve">  ☐  Participating Institution shall, in Canada, defend, indemnify and hold harmless Lead Institution, [NTD add if necessary: [Principal Investigator]] and its/his/her respective Representatives [NTD add in exclusions or clarifications to “Representatives” if necessary, i.e.: (including [affiliated hospital] and [affiliated REB])], directors, officers, medical and professional staff, investigators [NTD add if necessary [(explicitly including Participating Investigator)]], affiliates, successors, heirs and assigns (each a “Lead Institution Indemnitee”) from and against any and all Claims to the extent arising in connection with or arising out of  the negligence, willful misconduct or breach of the Agreement (including failure to adhere to the Protocol) by the Participating Institution including its Representatives, officers, and directors [[NTD add if necessary: [(explicitly excluding Participating Investigator, sub investigator and any other physician investigators)]], specifically including any breaches of the privacy or intellectual property provisions herein. This indemnification will apply to each Institution Indemnitee as if a separate indemnification had been provided to each. To the extent applicable and for the purpose of making the Participating Institution’s promise to indemnify enforceable, the Parties hereto acknowledge that the Lead Institution is acting as the agent and trustee for the Lead Institution Indemnitees </w:t>
      </w:r>
    </w:p>
    <w:p w14:paraId="5EF3A529" w14:textId="45FD577E" w:rsidR="0614B28A" w:rsidRDefault="0614B28A" w:rsidP="4F749AF2">
      <w:pPr>
        <w:ind w:left="720"/>
      </w:pPr>
      <w:r>
        <w:t xml:space="preserve"> </w:t>
      </w:r>
    </w:p>
    <w:p w14:paraId="4DA1D596" w14:textId="65F12F39" w:rsidR="0614B28A" w:rsidRDefault="0614B28A" w:rsidP="4F749AF2">
      <w:pPr>
        <w:ind w:left="720"/>
      </w:pPr>
      <w:r>
        <w:t xml:space="preserve">  </w:t>
      </w:r>
      <w:proofErr w:type="gramStart"/>
      <w:r>
        <w:t>☐  The</w:t>
      </w:r>
      <w:proofErr w:type="gramEnd"/>
      <w:r>
        <w:t xml:space="preserve"> Lead Institution has obtained an indemnity </w:t>
      </w:r>
      <w:proofErr w:type="gramStart"/>
      <w:r>
        <w:t>from __</w:t>
      </w:r>
      <w:proofErr w:type="gramEnd"/>
      <w:r>
        <w:t>______</w:t>
      </w:r>
      <w:proofErr w:type="gramStart"/>
      <w:r>
        <w:t>_[</w:t>
      </w:r>
      <w:proofErr w:type="gramEnd"/>
      <w:r>
        <w:t xml:space="preserve">NTD: insert name of third party] related to the Study as follows:  </w:t>
      </w:r>
    </w:p>
    <w:p w14:paraId="509E7589" w14:textId="684790E6" w:rsidR="0614B28A" w:rsidRDefault="0614B28A" w:rsidP="4F749AF2">
      <w:pPr>
        <w:ind w:left="720"/>
      </w:pPr>
      <w:r>
        <w:t xml:space="preserve"> </w:t>
      </w:r>
    </w:p>
    <w:p w14:paraId="52C681DD" w14:textId="6DFFCE9D" w:rsidR="0614B28A" w:rsidRDefault="0614B28A" w:rsidP="4F749AF2">
      <w:pPr>
        <w:ind w:left="720"/>
      </w:pPr>
      <w:r>
        <w:t xml:space="preserve">[NTD: LANGUAGE TO BE INSERTED] </w:t>
      </w:r>
    </w:p>
    <w:p w14:paraId="4C9104D4" w14:textId="24D09884" w:rsidR="0614B28A" w:rsidRDefault="0614B28A" w:rsidP="4F749AF2">
      <w:pPr>
        <w:ind w:left="720"/>
      </w:pPr>
      <w:r>
        <w:t xml:space="preserve"> </w:t>
      </w:r>
    </w:p>
    <w:p w14:paraId="7DCF120B" w14:textId="44EDE875" w:rsidR="0614B28A" w:rsidRDefault="0614B28A" w:rsidP="4F749AF2">
      <w:pPr>
        <w:ind w:left="720"/>
      </w:pPr>
      <w:r>
        <w:t xml:space="preserve">  </w:t>
      </w:r>
      <w:proofErr w:type="gramStart"/>
      <w:r>
        <w:t>☐  At</w:t>
      </w:r>
      <w:proofErr w:type="gramEnd"/>
      <w:r>
        <w:t xml:space="preserve"> the reasonable request of Participating Institution, Lead Institution agrees to take reasonable steps to enforce any such indemnity obtained or reasonably assist Participating </w:t>
      </w:r>
      <w:proofErr w:type="gramStart"/>
      <w:r>
        <w:t>Institution [[</w:t>
      </w:r>
      <w:proofErr w:type="gramEnd"/>
      <w:r>
        <w:t xml:space="preserve">NTD add if necessary: [and Participating Investigator]] in enforcing this indemnity. </w:t>
      </w:r>
    </w:p>
    <w:p w14:paraId="237D8A48" w14:textId="1265D6EA" w:rsidR="0614B28A" w:rsidRDefault="0614B28A" w:rsidP="4F749AF2">
      <w:pPr>
        <w:ind w:left="720"/>
      </w:pPr>
      <w:r>
        <w:t xml:space="preserve"> </w:t>
      </w:r>
    </w:p>
    <w:p w14:paraId="208A50C6" w14:textId="6487E18B" w:rsidR="0614B28A" w:rsidRDefault="0614B28A" w:rsidP="4F749AF2">
      <w:pPr>
        <w:ind w:left="720"/>
      </w:pPr>
      <w:r>
        <w:t xml:space="preserve">  </w:t>
      </w:r>
      <w:proofErr w:type="gramStart"/>
      <w:r>
        <w:t>☐  Notwithstanding</w:t>
      </w:r>
      <w:proofErr w:type="gramEnd"/>
      <w:r>
        <w:t xml:space="preserve"> articles 4.1.1 and </w:t>
      </w:r>
      <w:proofErr w:type="gramStart"/>
      <w:r>
        <w:t>4.1.2  herein</w:t>
      </w:r>
      <w:proofErr w:type="gramEnd"/>
      <w:r>
        <w:t xml:space="preserve"> (if applicable), the indemnifying party shall have no obligation to defend, indemnify and hold harmless a particular indemnitee in respect of a Claim to the extent that such Claim is found to have been caused by the negligence, willful misconduct, breach of statutory duty or breach of the Agreement by that indemnitee. </w:t>
      </w:r>
    </w:p>
    <w:p w14:paraId="451B00D8" w14:textId="26F23253" w:rsidR="0614B28A" w:rsidRDefault="0614B28A" w:rsidP="4F749AF2">
      <w:pPr>
        <w:ind w:left="720"/>
      </w:pPr>
      <w:r>
        <w:t xml:space="preserve"> </w:t>
      </w:r>
    </w:p>
    <w:p w14:paraId="694336D2" w14:textId="471E8770" w:rsidR="0614B28A" w:rsidRDefault="0614B28A" w:rsidP="4F749AF2">
      <w:pPr>
        <w:ind w:left="720"/>
      </w:pPr>
      <w:r>
        <w:t xml:space="preserve">  ☐  An indemnified party shall  reasonably cooperate with the indemnifying party in the defense of any third party action arising out of the performance of the Study, including providing each other with prompt written notice of any such action and copies of all material documents, provided however, that failure by an indemnitee to provide prompt written notice shall not relieve the indemnifying party of its obligations hereunder, except to the extent that the indemnifying party is prejudiced by such failure. The indemnified parties shall each have the right to retain their own legal counsel to defend any such action at their own cost. The indemnifying Party shall not admit fault or liability on behalf of an indemnitee in the defense or settlement of such claim without the written consent of that indemnitee, not to be unreasonably withheld, conditioned, or delayed</w:t>
      </w:r>
      <w:proofErr w:type="gramStart"/>
      <w:r>
        <w:t>. ]</w:t>
      </w:r>
      <w:proofErr w:type="gramEnd"/>
    </w:p>
    <w:p w14:paraId="433D0583" w14:textId="641D077F" w:rsidR="4F749AF2" w:rsidRDefault="4F749AF2" w:rsidP="4F749AF2">
      <w:pPr>
        <w:ind w:left="720"/>
      </w:pPr>
    </w:p>
    <w:p w14:paraId="5AC27E3A" w14:textId="4E5B44F0" w:rsidR="5F67102F" w:rsidRPr="00C93E7C" w:rsidRDefault="5F67102F" w:rsidP="00C93E7C">
      <w:pPr>
        <w:ind w:left="720"/>
      </w:pPr>
      <w:r>
        <w:t xml:space="preserve">Notwithstanding the foregoing, or anything in the Agreement to the contrary, any </w:t>
      </w:r>
      <w:r>
        <w:lastRenderedPageBreak/>
        <w:t xml:space="preserve">medically necessary deviations from the Protocol for reasons of Study Participant safety shall not constitute a breach of this Agreement or any Study Letter or a failure to follow the Protocol.  </w:t>
      </w:r>
    </w:p>
    <w:p w14:paraId="10571F9D" w14:textId="2F9183E3" w:rsidR="4D17B594" w:rsidRPr="00C93E7C" w:rsidRDefault="4D17B594" w:rsidP="4D17B594"/>
    <w:p w14:paraId="2193FD15" w14:textId="147A372F" w:rsidR="4D17B594" w:rsidRPr="00C93E7C" w:rsidRDefault="28791CF9" w:rsidP="697F41F9">
      <w:pPr>
        <w:rPr>
          <w:rFonts w:eastAsiaTheme="minorEastAsia"/>
          <w:b/>
          <w:bCs/>
          <w:u w:val="single"/>
        </w:rPr>
      </w:pPr>
      <w:r w:rsidRPr="00C93E7C">
        <w:rPr>
          <w:rFonts w:eastAsiaTheme="minorEastAsia"/>
          <w:b/>
          <w:bCs/>
          <w:u w:val="single"/>
        </w:rPr>
        <w:t>Additional Liability Language:</w:t>
      </w:r>
    </w:p>
    <w:p w14:paraId="7FAC0624" w14:textId="0322FEB8" w:rsidR="28791CF9" w:rsidRPr="00C93E7C" w:rsidRDefault="28791CF9" w:rsidP="00C93E7C">
      <w:pPr>
        <w:ind w:left="720"/>
      </w:pPr>
      <w:r w:rsidRPr="00C93E7C">
        <w:rPr>
          <w:color w:val="000000" w:themeColor="text1"/>
          <w:sz w:val="22"/>
          <w:szCs w:val="22"/>
          <w:lang w:val="en-GB"/>
        </w:rPr>
        <w:t xml:space="preserve">No Party </w:t>
      </w:r>
      <w:r w:rsidRPr="00C93E7C">
        <w:rPr>
          <w:color w:val="000000" w:themeColor="text1"/>
          <w:sz w:val="22"/>
          <w:szCs w:val="22"/>
          <w:lang w:val="en-CA"/>
        </w:rPr>
        <w:t>or its/his/her trustees, directors, officers, and Representatives</w:t>
      </w:r>
      <w:r w:rsidRPr="00C93E7C">
        <w:rPr>
          <w:color w:val="000000" w:themeColor="text1"/>
          <w:sz w:val="22"/>
          <w:szCs w:val="22"/>
          <w:lang w:val="en-GB"/>
        </w:rPr>
        <w:t xml:space="preserve"> (the ‘first’ Party) shall be liable to any other Party (the ‘second’ Party) for any costs claimed, or suits or claims made by the second Party or made against the second Party arising from this Agreement or applicable Study Letter, except to the extent caused by any liability assumed in article 13.1.</w:t>
      </w:r>
    </w:p>
    <w:sectPr w:rsidR="28791CF9" w:rsidRPr="00C93E7C">
      <w:footerReference w:type="default" r:id="rId15"/>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nnifer Cox" w:date="2025-08-14T09:46:00Z" w:initials="JC">
    <w:p w14:paraId="2DEC8E1C" w14:textId="77777777" w:rsidR="00EF1407" w:rsidRDefault="00EF1407" w:rsidP="00EF1407">
      <w:pPr>
        <w:pStyle w:val="CommentText"/>
      </w:pPr>
      <w:r>
        <w:rPr>
          <w:rStyle w:val="CommentReference"/>
        </w:rPr>
        <w:annotationRef/>
      </w:r>
      <w:r>
        <w:rPr>
          <w:lang w:val="en-CA"/>
        </w:rPr>
        <w:t>In non-regulated studies, the PI doesn’t need to be a physician</w:t>
      </w:r>
    </w:p>
  </w:comment>
  <w:comment w:id="1" w:author="cwoods@mcmaster.ca" w:date="1900-01-01T00:00:00Z" w:initials="cw">
    <w:p w14:paraId="6BD0F32F" w14:textId="66033C2F" w:rsidR="008664CB" w:rsidRDefault="008664CB">
      <w:pPr>
        <w:pStyle w:val="CommentText"/>
      </w:pPr>
      <w:r>
        <w:rPr>
          <w:rStyle w:val="CommentReference"/>
        </w:rPr>
        <w:annotationRef/>
      </w:r>
      <w:r w:rsidRPr="4BC28634">
        <w:t>for performing an interventional clinical trial on patients PI is required to be a clinician regardless of the regulatory status (thinking oncology or surgical studies). We would not use a clinical study format agreement for a non-interventional project .. suggest reinstating the physician requirement</w:t>
      </w:r>
    </w:p>
  </w:comment>
  <w:comment w:id="2" w:author="jencox@ohri.ca" w:date="2025-09-10T13:17:00Z" w:initials="je">
    <w:p w14:paraId="371AD5A4" w14:textId="5E25D014" w:rsidR="008664CB" w:rsidRDefault="008664CB">
      <w:pPr>
        <w:pStyle w:val="CommentText"/>
      </w:pPr>
      <w:r>
        <w:rPr>
          <w:rStyle w:val="CommentReference"/>
        </w:rPr>
        <w:annotationRef/>
      </w:r>
      <w:r w:rsidRPr="63CB9222">
        <w:t>Jen to review to make it easier</w:t>
      </w:r>
    </w:p>
  </w:comment>
  <w:comment w:id="3" w:author="cwoods@mcmaster.ca" w:date="2025-09-03T13:58:00Z" w:initials="cw">
    <w:p w14:paraId="754BE6E8" w14:textId="69F0CC73" w:rsidR="008664CB" w:rsidRDefault="008664CB">
      <w:pPr>
        <w:pStyle w:val="CommentText"/>
      </w:pPr>
      <w:r>
        <w:rPr>
          <w:rStyle w:val="CommentReference"/>
        </w:rPr>
        <w:annotationRef/>
      </w:r>
      <w:r w:rsidRPr="5D398D33">
        <w:t>cannot agree to this are there are unregulated studies that will need to have different approaches on liability depending on study partners and type of study.. I see you have added it to the modified language below but suggest adding back in a check both for unchanged or modified as described below so there is not a conflict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EC8E1C" w15:done="1"/>
  <w15:commentEx w15:paraId="6BD0F32F" w15:paraIdParent="2DEC8E1C" w15:done="1"/>
  <w15:commentEx w15:paraId="371AD5A4" w15:done="1"/>
  <w15:commentEx w15:paraId="754BE6E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49A142" w16cex:dateUtc="2025-08-14T13:46:00Z"/>
  <w16cex:commentExtensible w16cex:durableId="07A1134C" w16cex:dateUtc="2025-09-03T17:51:00Z"/>
  <w16cex:commentExtensible w16cex:durableId="45F2075D" w16cex:dateUtc="2025-09-10T17:17:00Z"/>
  <w16cex:commentExtensible w16cex:durableId="7DADAC9C" w16cex:dateUtc="2025-09-03T17: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EC8E1C" w16cid:durableId="0D49A142"/>
  <w16cid:commentId w16cid:paraId="6BD0F32F" w16cid:durableId="07A1134C"/>
  <w16cid:commentId w16cid:paraId="371AD5A4" w16cid:durableId="45F2075D"/>
  <w16cid:commentId w16cid:paraId="754BE6E8" w16cid:durableId="7DADAC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74A04" w14:textId="77777777" w:rsidR="00922B2B" w:rsidRDefault="00922B2B" w:rsidP="00BD637F">
      <w:r>
        <w:separator/>
      </w:r>
    </w:p>
  </w:endnote>
  <w:endnote w:type="continuationSeparator" w:id="0">
    <w:p w14:paraId="6CC8CDB8" w14:textId="77777777" w:rsidR="00922B2B" w:rsidRDefault="00922B2B" w:rsidP="00BD637F">
      <w:r>
        <w:continuationSeparator/>
      </w:r>
    </w:p>
  </w:endnote>
  <w:endnote w:type="continuationNotice" w:id="1">
    <w:p w14:paraId="15CED1AA" w14:textId="77777777" w:rsidR="00922B2B" w:rsidRDefault="00922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060590"/>
      <w:docPartObj>
        <w:docPartGallery w:val="Page Numbers (Bottom of Page)"/>
        <w:docPartUnique/>
      </w:docPartObj>
    </w:sdtPr>
    <w:sdtEndPr>
      <w:rPr>
        <w:noProof/>
      </w:rPr>
    </w:sdtEndPr>
    <w:sdtContent>
      <w:p w14:paraId="7205C265" w14:textId="6B581E43" w:rsidR="00BD637F" w:rsidRDefault="00BD63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47E79F" w14:textId="77777777" w:rsidR="00BD637F" w:rsidRDefault="00BD6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56223" w14:textId="77777777" w:rsidR="00922B2B" w:rsidRDefault="00922B2B" w:rsidP="00BD637F">
      <w:r>
        <w:separator/>
      </w:r>
    </w:p>
  </w:footnote>
  <w:footnote w:type="continuationSeparator" w:id="0">
    <w:p w14:paraId="25E1E9A7" w14:textId="77777777" w:rsidR="00922B2B" w:rsidRDefault="00922B2B" w:rsidP="00BD637F">
      <w:r>
        <w:continuationSeparator/>
      </w:r>
    </w:p>
  </w:footnote>
  <w:footnote w:type="continuationNotice" w:id="1">
    <w:p w14:paraId="73E9B085" w14:textId="77777777" w:rsidR="00922B2B" w:rsidRDefault="00922B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0D09"/>
    <w:multiLevelType w:val="multilevel"/>
    <w:tmpl w:val="D660CCE2"/>
    <w:lvl w:ilvl="0">
      <w:start w:val="1"/>
      <w:numFmt w:val="decimal"/>
      <w:lvlText w:val="%1."/>
      <w:lvlJc w:val="left"/>
      <w:pPr>
        <w:ind w:left="360" w:hanging="360"/>
      </w:pPr>
      <w:rPr>
        <w:rFonts w:ascii="Times New Roman" w:hAnsi="Times New Roman"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0119CF"/>
    <w:multiLevelType w:val="hybridMultilevel"/>
    <w:tmpl w:val="0C240830"/>
    <w:lvl w:ilvl="0" w:tplc="19345ADC">
      <w:start w:val="2"/>
      <w:numFmt w:val="bullet"/>
      <w:lvlText w:val="-"/>
      <w:lvlJc w:val="left"/>
      <w:pPr>
        <w:ind w:left="720" w:hanging="360"/>
      </w:pPr>
      <w:rPr>
        <w:rFonts w:ascii="Times New Roman" w:eastAsia="Times New Roman"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CEDF223"/>
    <w:multiLevelType w:val="hybridMultilevel"/>
    <w:tmpl w:val="5AA86622"/>
    <w:lvl w:ilvl="0" w:tplc="9F889C70">
      <w:start w:val="1"/>
      <w:numFmt w:val="decimal"/>
      <w:lvlText w:val="%1."/>
      <w:lvlJc w:val="left"/>
      <w:pPr>
        <w:ind w:left="720" w:hanging="360"/>
      </w:pPr>
    </w:lvl>
    <w:lvl w:ilvl="1" w:tplc="E3165C96">
      <w:start w:val="1"/>
      <w:numFmt w:val="lowerLetter"/>
      <w:lvlText w:val="%2."/>
      <w:lvlJc w:val="left"/>
      <w:pPr>
        <w:ind w:left="1440" w:hanging="360"/>
      </w:pPr>
    </w:lvl>
    <w:lvl w:ilvl="2" w:tplc="4AD0622E">
      <w:start w:val="1"/>
      <w:numFmt w:val="lowerRoman"/>
      <w:lvlText w:val="%3."/>
      <w:lvlJc w:val="right"/>
      <w:pPr>
        <w:ind w:left="2160" w:hanging="180"/>
      </w:pPr>
    </w:lvl>
    <w:lvl w:ilvl="3" w:tplc="D66A360E">
      <w:start w:val="1"/>
      <w:numFmt w:val="decimal"/>
      <w:lvlText w:val="%4."/>
      <w:lvlJc w:val="left"/>
      <w:pPr>
        <w:ind w:left="2880" w:hanging="360"/>
      </w:pPr>
    </w:lvl>
    <w:lvl w:ilvl="4" w:tplc="4A005E4E">
      <w:start w:val="1"/>
      <w:numFmt w:val="lowerLetter"/>
      <w:lvlText w:val="%5."/>
      <w:lvlJc w:val="left"/>
      <w:pPr>
        <w:ind w:left="3600" w:hanging="360"/>
      </w:pPr>
    </w:lvl>
    <w:lvl w:ilvl="5" w:tplc="69324164">
      <w:start w:val="1"/>
      <w:numFmt w:val="lowerRoman"/>
      <w:lvlText w:val="%6."/>
      <w:lvlJc w:val="right"/>
      <w:pPr>
        <w:ind w:left="4320" w:hanging="180"/>
      </w:pPr>
    </w:lvl>
    <w:lvl w:ilvl="6" w:tplc="E4C28B3C">
      <w:start w:val="1"/>
      <w:numFmt w:val="decimal"/>
      <w:lvlText w:val="%7."/>
      <w:lvlJc w:val="left"/>
      <w:pPr>
        <w:ind w:left="5040" w:hanging="360"/>
      </w:pPr>
    </w:lvl>
    <w:lvl w:ilvl="7" w:tplc="E53E2D00">
      <w:start w:val="1"/>
      <w:numFmt w:val="lowerLetter"/>
      <w:lvlText w:val="%8."/>
      <w:lvlJc w:val="left"/>
      <w:pPr>
        <w:ind w:left="5760" w:hanging="360"/>
      </w:pPr>
    </w:lvl>
    <w:lvl w:ilvl="8" w:tplc="B7444E80">
      <w:start w:val="1"/>
      <w:numFmt w:val="lowerRoman"/>
      <w:lvlText w:val="%9."/>
      <w:lvlJc w:val="right"/>
      <w:pPr>
        <w:ind w:left="6480" w:hanging="180"/>
      </w:pPr>
    </w:lvl>
  </w:abstractNum>
  <w:abstractNum w:abstractNumId="3" w15:restartNumberingAfterBreak="0">
    <w:nsid w:val="1D2712FC"/>
    <w:multiLevelType w:val="hybridMultilevel"/>
    <w:tmpl w:val="A7D055CC"/>
    <w:lvl w:ilvl="0" w:tplc="E3FC0060">
      <w:start w:val="1"/>
      <w:numFmt w:val="bullet"/>
      <w:lvlText w:val="-"/>
      <w:lvlJc w:val="left"/>
      <w:pPr>
        <w:ind w:left="720" w:hanging="360"/>
      </w:pPr>
      <w:rPr>
        <w:rFonts w:ascii="Symbol" w:hAnsi="Symbol" w:hint="default"/>
      </w:rPr>
    </w:lvl>
    <w:lvl w:ilvl="1" w:tplc="BCCA17C2">
      <w:start w:val="1"/>
      <w:numFmt w:val="bullet"/>
      <w:lvlText w:val="o"/>
      <w:lvlJc w:val="left"/>
      <w:pPr>
        <w:ind w:left="1440" w:hanging="360"/>
      </w:pPr>
      <w:rPr>
        <w:rFonts w:ascii="Courier New" w:hAnsi="Courier New" w:hint="default"/>
      </w:rPr>
    </w:lvl>
    <w:lvl w:ilvl="2" w:tplc="BE00B6AC">
      <w:start w:val="1"/>
      <w:numFmt w:val="bullet"/>
      <w:lvlText w:val=""/>
      <w:lvlJc w:val="left"/>
      <w:pPr>
        <w:ind w:left="2160" w:hanging="360"/>
      </w:pPr>
      <w:rPr>
        <w:rFonts w:ascii="Wingdings" w:hAnsi="Wingdings" w:hint="default"/>
      </w:rPr>
    </w:lvl>
    <w:lvl w:ilvl="3" w:tplc="572481C0">
      <w:start w:val="1"/>
      <w:numFmt w:val="bullet"/>
      <w:lvlText w:val=""/>
      <w:lvlJc w:val="left"/>
      <w:pPr>
        <w:ind w:left="2880" w:hanging="360"/>
      </w:pPr>
      <w:rPr>
        <w:rFonts w:ascii="Symbol" w:hAnsi="Symbol" w:hint="default"/>
      </w:rPr>
    </w:lvl>
    <w:lvl w:ilvl="4" w:tplc="1054BE26">
      <w:start w:val="1"/>
      <w:numFmt w:val="bullet"/>
      <w:lvlText w:val="o"/>
      <w:lvlJc w:val="left"/>
      <w:pPr>
        <w:ind w:left="3600" w:hanging="360"/>
      </w:pPr>
      <w:rPr>
        <w:rFonts w:ascii="Courier New" w:hAnsi="Courier New" w:hint="default"/>
      </w:rPr>
    </w:lvl>
    <w:lvl w:ilvl="5" w:tplc="52D897BE">
      <w:start w:val="1"/>
      <w:numFmt w:val="bullet"/>
      <w:lvlText w:val=""/>
      <w:lvlJc w:val="left"/>
      <w:pPr>
        <w:ind w:left="4320" w:hanging="360"/>
      </w:pPr>
      <w:rPr>
        <w:rFonts w:ascii="Wingdings" w:hAnsi="Wingdings" w:hint="default"/>
      </w:rPr>
    </w:lvl>
    <w:lvl w:ilvl="6" w:tplc="D452E2A2">
      <w:start w:val="1"/>
      <w:numFmt w:val="bullet"/>
      <w:lvlText w:val=""/>
      <w:lvlJc w:val="left"/>
      <w:pPr>
        <w:ind w:left="5040" w:hanging="360"/>
      </w:pPr>
      <w:rPr>
        <w:rFonts w:ascii="Symbol" w:hAnsi="Symbol" w:hint="default"/>
      </w:rPr>
    </w:lvl>
    <w:lvl w:ilvl="7" w:tplc="E0223098">
      <w:start w:val="1"/>
      <w:numFmt w:val="bullet"/>
      <w:lvlText w:val="o"/>
      <w:lvlJc w:val="left"/>
      <w:pPr>
        <w:ind w:left="5760" w:hanging="360"/>
      </w:pPr>
      <w:rPr>
        <w:rFonts w:ascii="Courier New" w:hAnsi="Courier New" w:hint="default"/>
      </w:rPr>
    </w:lvl>
    <w:lvl w:ilvl="8" w:tplc="835E2EFA">
      <w:start w:val="1"/>
      <w:numFmt w:val="bullet"/>
      <w:lvlText w:val=""/>
      <w:lvlJc w:val="left"/>
      <w:pPr>
        <w:ind w:left="6480" w:hanging="360"/>
      </w:pPr>
      <w:rPr>
        <w:rFonts w:ascii="Wingdings" w:hAnsi="Wingdings" w:hint="default"/>
      </w:rPr>
    </w:lvl>
  </w:abstractNum>
  <w:abstractNum w:abstractNumId="4" w15:restartNumberingAfterBreak="0">
    <w:nsid w:val="218813AA"/>
    <w:multiLevelType w:val="multilevel"/>
    <w:tmpl w:val="3656D42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D6404F"/>
    <w:multiLevelType w:val="multilevel"/>
    <w:tmpl w:val="99605E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513C42F"/>
    <w:multiLevelType w:val="multilevel"/>
    <w:tmpl w:val="3CEECB1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764898"/>
    <w:multiLevelType w:val="multilevel"/>
    <w:tmpl w:val="7A908D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6C7CD6"/>
    <w:multiLevelType w:val="hybridMultilevel"/>
    <w:tmpl w:val="B9F445EE"/>
    <w:lvl w:ilvl="0" w:tplc="B0C87A00">
      <w:start w:val="2"/>
      <w:numFmt w:val="bullet"/>
      <w:lvlText w:val="-"/>
      <w:lvlJc w:val="left"/>
      <w:pPr>
        <w:ind w:left="720" w:hanging="360"/>
      </w:pPr>
      <w:rPr>
        <w:rFonts w:ascii="Times New Roman" w:eastAsia="Times New Roman"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BC12BD3"/>
    <w:multiLevelType w:val="multilevel"/>
    <w:tmpl w:val="FCB085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C0AEDDF"/>
    <w:multiLevelType w:val="hybridMultilevel"/>
    <w:tmpl w:val="1B643CDE"/>
    <w:lvl w:ilvl="0" w:tplc="86DC3F9E">
      <w:numFmt w:val="none"/>
      <w:lvlText w:val=""/>
      <w:lvlJc w:val="left"/>
      <w:pPr>
        <w:tabs>
          <w:tab w:val="num" w:pos="360"/>
        </w:tabs>
      </w:pPr>
    </w:lvl>
    <w:lvl w:ilvl="1" w:tplc="11AC37AA">
      <w:start w:val="1"/>
      <w:numFmt w:val="lowerLetter"/>
      <w:lvlText w:val="%2."/>
      <w:lvlJc w:val="left"/>
      <w:pPr>
        <w:ind w:left="1440" w:hanging="360"/>
      </w:pPr>
    </w:lvl>
    <w:lvl w:ilvl="2" w:tplc="DC460004">
      <w:start w:val="1"/>
      <w:numFmt w:val="lowerRoman"/>
      <w:lvlText w:val="%3."/>
      <w:lvlJc w:val="right"/>
      <w:pPr>
        <w:ind w:left="2160" w:hanging="180"/>
      </w:pPr>
    </w:lvl>
    <w:lvl w:ilvl="3" w:tplc="DAD47EFE">
      <w:start w:val="1"/>
      <w:numFmt w:val="decimal"/>
      <w:lvlText w:val="%4."/>
      <w:lvlJc w:val="left"/>
      <w:pPr>
        <w:ind w:left="2880" w:hanging="360"/>
      </w:pPr>
    </w:lvl>
    <w:lvl w:ilvl="4" w:tplc="788616D6">
      <w:start w:val="1"/>
      <w:numFmt w:val="lowerLetter"/>
      <w:lvlText w:val="%5."/>
      <w:lvlJc w:val="left"/>
      <w:pPr>
        <w:ind w:left="3600" w:hanging="360"/>
      </w:pPr>
    </w:lvl>
    <w:lvl w:ilvl="5" w:tplc="58264146">
      <w:start w:val="1"/>
      <w:numFmt w:val="lowerRoman"/>
      <w:lvlText w:val="%6."/>
      <w:lvlJc w:val="right"/>
      <w:pPr>
        <w:ind w:left="4320" w:hanging="180"/>
      </w:pPr>
    </w:lvl>
    <w:lvl w:ilvl="6" w:tplc="96C2194E">
      <w:start w:val="1"/>
      <w:numFmt w:val="decimal"/>
      <w:lvlText w:val="%7."/>
      <w:lvlJc w:val="left"/>
      <w:pPr>
        <w:ind w:left="5040" w:hanging="360"/>
      </w:pPr>
    </w:lvl>
    <w:lvl w:ilvl="7" w:tplc="4A728570">
      <w:start w:val="1"/>
      <w:numFmt w:val="lowerLetter"/>
      <w:lvlText w:val="%8."/>
      <w:lvlJc w:val="left"/>
      <w:pPr>
        <w:ind w:left="5760" w:hanging="360"/>
      </w:pPr>
    </w:lvl>
    <w:lvl w:ilvl="8" w:tplc="8138B2DC">
      <w:start w:val="1"/>
      <w:numFmt w:val="lowerRoman"/>
      <w:lvlText w:val="%9."/>
      <w:lvlJc w:val="right"/>
      <w:pPr>
        <w:ind w:left="6480" w:hanging="180"/>
      </w:pPr>
    </w:lvl>
  </w:abstractNum>
  <w:abstractNum w:abstractNumId="11" w15:restartNumberingAfterBreak="0">
    <w:nsid w:val="3D0225BE"/>
    <w:multiLevelType w:val="multilevel"/>
    <w:tmpl w:val="3656D42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BB65EC"/>
    <w:multiLevelType w:val="multilevel"/>
    <w:tmpl w:val="3656D42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4E92AFF"/>
    <w:multiLevelType w:val="multilevel"/>
    <w:tmpl w:val="3656D42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FF39D50"/>
    <w:multiLevelType w:val="multilevel"/>
    <w:tmpl w:val="FFBC67FA"/>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ED2EB8"/>
    <w:multiLevelType w:val="hybridMultilevel"/>
    <w:tmpl w:val="2C4CA39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78917CA0"/>
    <w:multiLevelType w:val="multilevel"/>
    <w:tmpl w:val="922885BC"/>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2304" w:hanging="360"/>
      </w:pPr>
    </w:lvl>
    <w:lvl w:ilvl="2">
      <w:start w:val="1"/>
      <w:numFmt w:val="lowerRoman"/>
      <w:lvlText w:val="%3."/>
      <w:lvlJc w:val="right"/>
      <w:pPr>
        <w:ind w:left="3024" w:hanging="180"/>
      </w:pPr>
    </w:lvl>
    <w:lvl w:ilvl="3">
      <w:start w:val="1"/>
      <w:numFmt w:val="decimal"/>
      <w:lvlText w:val="%4."/>
      <w:lvlJc w:val="left"/>
      <w:pPr>
        <w:ind w:left="3744" w:hanging="360"/>
      </w:pPr>
    </w:lvl>
    <w:lvl w:ilvl="4">
      <w:start w:val="1"/>
      <w:numFmt w:val="lowerLetter"/>
      <w:lvlText w:val="%5."/>
      <w:lvlJc w:val="left"/>
      <w:pPr>
        <w:ind w:left="4464" w:hanging="360"/>
      </w:pPr>
    </w:lvl>
    <w:lvl w:ilvl="5">
      <w:start w:val="1"/>
      <w:numFmt w:val="lowerRoman"/>
      <w:lvlText w:val="%6."/>
      <w:lvlJc w:val="right"/>
      <w:pPr>
        <w:ind w:left="5184" w:hanging="180"/>
      </w:pPr>
    </w:lvl>
    <w:lvl w:ilvl="6">
      <w:start w:val="1"/>
      <w:numFmt w:val="decimal"/>
      <w:lvlText w:val="%7."/>
      <w:lvlJc w:val="left"/>
      <w:pPr>
        <w:ind w:left="5904" w:hanging="360"/>
      </w:pPr>
    </w:lvl>
    <w:lvl w:ilvl="7">
      <w:start w:val="1"/>
      <w:numFmt w:val="lowerLetter"/>
      <w:lvlText w:val="%8."/>
      <w:lvlJc w:val="left"/>
      <w:pPr>
        <w:ind w:left="6624" w:hanging="360"/>
      </w:pPr>
    </w:lvl>
    <w:lvl w:ilvl="8">
      <w:start w:val="1"/>
      <w:numFmt w:val="lowerRoman"/>
      <w:lvlText w:val="%9."/>
      <w:lvlJc w:val="right"/>
      <w:pPr>
        <w:ind w:left="7344" w:hanging="180"/>
      </w:pPr>
    </w:lvl>
  </w:abstractNum>
  <w:num w:numId="1" w16cid:durableId="302394856">
    <w:abstractNumId w:val="16"/>
  </w:num>
  <w:num w:numId="2" w16cid:durableId="1621766995">
    <w:abstractNumId w:val="6"/>
  </w:num>
  <w:num w:numId="3" w16cid:durableId="1448235479">
    <w:abstractNumId w:val="14"/>
  </w:num>
  <w:num w:numId="4" w16cid:durableId="55592892">
    <w:abstractNumId w:val="2"/>
  </w:num>
  <w:num w:numId="5" w16cid:durableId="1292633334">
    <w:abstractNumId w:val="3"/>
  </w:num>
  <w:num w:numId="6" w16cid:durableId="1842545120">
    <w:abstractNumId w:val="10"/>
  </w:num>
  <w:num w:numId="7" w16cid:durableId="141389953">
    <w:abstractNumId w:val="0"/>
  </w:num>
  <w:num w:numId="8" w16cid:durableId="1529876958">
    <w:abstractNumId w:val="15"/>
  </w:num>
  <w:num w:numId="9" w16cid:durableId="1132019146">
    <w:abstractNumId w:val="11"/>
  </w:num>
  <w:num w:numId="10" w16cid:durableId="1734354908">
    <w:abstractNumId w:val="12"/>
  </w:num>
  <w:num w:numId="11" w16cid:durableId="569271186">
    <w:abstractNumId w:val="13"/>
  </w:num>
  <w:num w:numId="12" w16cid:durableId="158541620">
    <w:abstractNumId w:val="4"/>
  </w:num>
  <w:num w:numId="13" w16cid:durableId="2092699869">
    <w:abstractNumId w:val="7"/>
  </w:num>
  <w:num w:numId="14" w16cid:durableId="939028631">
    <w:abstractNumId w:val="5"/>
  </w:num>
  <w:num w:numId="15" w16cid:durableId="781657248">
    <w:abstractNumId w:val="9"/>
  </w:num>
  <w:num w:numId="16" w16cid:durableId="459955239">
    <w:abstractNumId w:val="1"/>
  </w:num>
  <w:num w:numId="17" w16cid:durableId="143112060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nifer Cox">
    <w15:presenceInfo w15:providerId="AD" w15:userId="S::jencox@ohri.ca::5343ab85-1197-477e-bc1f-c51652483f69"/>
  </w15:person>
  <w15:person w15:author="cwoods@mcmaster.ca">
    <w15:presenceInfo w15:providerId="AD" w15:userId="S::urn:spo:guest#cwoods@mcmaster.ca::"/>
  </w15:person>
  <w15:person w15:author="jencox@ohri.ca">
    <w15:presenceInfo w15:providerId="AD" w15:userId="S::urn:spo:guest#jencox@ohri.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FEB"/>
    <w:rsid w:val="00001430"/>
    <w:rsid w:val="00001551"/>
    <w:rsid w:val="00003C12"/>
    <w:rsid w:val="00022C88"/>
    <w:rsid w:val="00066D9E"/>
    <w:rsid w:val="00070D70"/>
    <w:rsid w:val="000D514E"/>
    <w:rsid w:val="001035E8"/>
    <w:rsid w:val="00104696"/>
    <w:rsid w:val="001374BC"/>
    <w:rsid w:val="0015273A"/>
    <w:rsid w:val="001639B3"/>
    <w:rsid w:val="00164612"/>
    <w:rsid w:val="00165085"/>
    <w:rsid w:val="001837C4"/>
    <w:rsid w:val="00183C96"/>
    <w:rsid w:val="001A7FFA"/>
    <w:rsid w:val="001B64FF"/>
    <w:rsid w:val="001C352B"/>
    <w:rsid w:val="001C5419"/>
    <w:rsid w:val="001E03BE"/>
    <w:rsid w:val="001E243C"/>
    <w:rsid w:val="002024AD"/>
    <w:rsid w:val="002104E4"/>
    <w:rsid w:val="00214926"/>
    <w:rsid w:val="00227FA2"/>
    <w:rsid w:val="00244842"/>
    <w:rsid w:val="00260A36"/>
    <w:rsid w:val="00264FA7"/>
    <w:rsid w:val="00292EEA"/>
    <w:rsid w:val="00296E10"/>
    <w:rsid w:val="002A3CEF"/>
    <w:rsid w:val="002A5AA6"/>
    <w:rsid w:val="002B1BEA"/>
    <w:rsid w:val="002B562B"/>
    <w:rsid w:val="002C9131"/>
    <w:rsid w:val="002D5C6A"/>
    <w:rsid w:val="002D7702"/>
    <w:rsid w:val="002E310C"/>
    <w:rsid w:val="002E4413"/>
    <w:rsid w:val="00304273"/>
    <w:rsid w:val="003050EE"/>
    <w:rsid w:val="00305312"/>
    <w:rsid w:val="00324947"/>
    <w:rsid w:val="003323C2"/>
    <w:rsid w:val="00341226"/>
    <w:rsid w:val="00345CB7"/>
    <w:rsid w:val="00345E01"/>
    <w:rsid w:val="003620CE"/>
    <w:rsid w:val="00371EBB"/>
    <w:rsid w:val="0038477A"/>
    <w:rsid w:val="00396E03"/>
    <w:rsid w:val="00396F04"/>
    <w:rsid w:val="003A318A"/>
    <w:rsid w:val="003E229A"/>
    <w:rsid w:val="003E26CE"/>
    <w:rsid w:val="003F79C2"/>
    <w:rsid w:val="00402367"/>
    <w:rsid w:val="00412039"/>
    <w:rsid w:val="0043638A"/>
    <w:rsid w:val="0046303F"/>
    <w:rsid w:val="004642F6"/>
    <w:rsid w:val="00470CBF"/>
    <w:rsid w:val="00471CED"/>
    <w:rsid w:val="004840E9"/>
    <w:rsid w:val="00492286"/>
    <w:rsid w:val="004943CD"/>
    <w:rsid w:val="004A2AEC"/>
    <w:rsid w:val="004A3DA6"/>
    <w:rsid w:val="004B61CE"/>
    <w:rsid w:val="004C3FDB"/>
    <w:rsid w:val="004D114C"/>
    <w:rsid w:val="004D729A"/>
    <w:rsid w:val="004F40CB"/>
    <w:rsid w:val="00507D9B"/>
    <w:rsid w:val="00521664"/>
    <w:rsid w:val="00523849"/>
    <w:rsid w:val="00532641"/>
    <w:rsid w:val="005346D5"/>
    <w:rsid w:val="00543997"/>
    <w:rsid w:val="00547291"/>
    <w:rsid w:val="00555018"/>
    <w:rsid w:val="00574770"/>
    <w:rsid w:val="00595389"/>
    <w:rsid w:val="00595DBB"/>
    <w:rsid w:val="005B5CB2"/>
    <w:rsid w:val="005F1774"/>
    <w:rsid w:val="00610937"/>
    <w:rsid w:val="006176D4"/>
    <w:rsid w:val="00624394"/>
    <w:rsid w:val="0062747B"/>
    <w:rsid w:val="00633C2C"/>
    <w:rsid w:val="00654009"/>
    <w:rsid w:val="006664B6"/>
    <w:rsid w:val="00666EF6"/>
    <w:rsid w:val="00684B60"/>
    <w:rsid w:val="006A1FEB"/>
    <w:rsid w:val="006B4DEB"/>
    <w:rsid w:val="006C10FA"/>
    <w:rsid w:val="006C4387"/>
    <w:rsid w:val="006C6D7C"/>
    <w:rsid w:val="006E01DB"/>
    <w:rsid w:val="006E3CB2"/>
    <w:rsid w:val="006E7635"/>
    <w:rsid w:val="006F7E5A"/>
    <w:rsid w:val="00703500"/>
    <w:rsid w:val="0072650B"/>
    <w:rsid w:val="00731F2B"/>
    <w:rsid w:val="00740831"/>
    <w:rsid w:val="00755052"/>
    <w:rsid w:val="00777B07"/>
    <w:rsid w:val="00783123"/>
    <w:rsid w:val="007A3E7C"/>
    <w:rsid w:val="007B00C1"/>
    <w:rsid w:val="007B676D"/>
    <w:rsid w:val="007D3677"/>
    <w:rsid w:val="007D68D3"/>
    <w:rsid w:val="00812F90"/>
    <w:rsid w:val="008164E4"/>
    <w:rsid w:val="008260FB"/>
    <w:rsid w:val="00835F94"/>
    <w:rsid w:val="00863BFC"/>
    <w:rsid w:val="00865843"/>
    <w:rsid w:val="008664CB"/>
    <w:rsid w:val="00890840"/>
    <w:rsid w:val="008A30B8"/>
    <w:rsid w:val="008B05B9"/>
    <w:rsid w:val="008B4AB8"/>
    <w:rsid w:val="008C1E53"/>
    <w:rsid w:val="008D0DA0"/>
    <w:rsid w:val="008D3DFA"/>
    <w:rsid w:val="008E2248"/>
    <w:rsid w:val="009136E0"/>
    <w:rsid w:val="00922B2B"/>
    <w:rsid w:val="00924694"/>
    <w:rsid w:val="009249E8"/>
    <w:rsid w:val="009367EB"/>
    <w:rsid w:val="00944F79"/>
    <w:rsid w:val="009669EB"/>
    <w:rsid w:val="00972474"/>
    <w:rsid w:val="009F3649"/>
    <w:rsid w:val="00A036CC"/>
    <w:rsid w:val="00A11990"/>
    <w:rsid w:val="00A541FD"/>
    <w:rsid w:val="00A5713F"/>
    <w:rsid w:val="00A75818"/>
    <w:rsid w:val="00A917C8"/>
    <w:rsid w:val="00A93044"/>
    <w:rsid w:val="00AB06D4"/>
    <w:rsid w:val="00AC1BDE"/>
    <w:rsid w:val="00B03D6D"/>
    <w:rsid w:val="00B47829"/>
    <w:rsid w:val="00B5362D"/>
    <w:rsid w:val="00B81F03"/>
    <w:rsid w:val="00B96F08"/>
    <w:rsid w:val="00BC51E7"/>
    <w:rsid w:val="00BD20ED"/>
    <w:rsid w:val="00BD5C14"/>
    <w:rsid w:val="00BD637F"/>
    <w:rsid w:val="00BD6DE6"/>
    <w:rsid w:val="00C06358"/>
    <w:rsid w:val="00C106FC"/>
    <w:rsid w:val="00C1163F"/>
    <w:rsid w:val="00C1507B"/>
    <w:rsid w:val="00C34AF2"/>
    <w:rsid w:val="00C422E7"/>
    <w:rsid w:val="00C5124E"/>
    <w:rsid w:val="00C569BA"/>
    <w:rsid w:val="00C6641B"/>
    <w:rsid w:val="00C6661C"/>
    <w:rsid w:val="00C74384"/>
    <w:rsid w:val="00C75138"/>
    <w:rsid w:val="00C93E7C"/>
    <w:rsid w:val="00CB20F9"/>
    <w:rsid w:val="00CB45DF"/>
    <w:rsid w:val="00CC006F"/>
    <w:rsid w:val="00CD7A63"/>
    <w:rsid w:val="00CF010F"/>
    <w:rsid w:val="00CF2AE2"/>
    <w:rsid w:val="00CF4ED5"/>
    <w:rsid w:val="00CF5D37"/>
    <w:rsid w:val="00D00C21"/>
    <w:rsid w:val="00D166D7"/>
    <w:rsid w:val="00D422C1"/>
    <w:rsid w:val="00D47409"/>
    <w:rsid w:val="00D52B26"/>
    <w:rsid w:val="00D54617"/>
    <w:rsid w:val="00D553D9"/>
    <w:rsid w:val="00D721DF"/>
    <w:rsid w:val="00D7518C"/>
    <w:rsid w:val="00D87DB9"/>
    <w:rsid w:val="00D92D58"/>
    <w:rsid w:val="00D93CA4"/>
    <w:rsid w:val="00DA36CC"/>
    <w:rsid w:val="00DA6D77"/>
    <w:rsid w:val="00DC2E1F"/>
    <w:rsid w:val="00DD7D96"/>
    <w:rsid w:val="00DD7EC5"/>
    <w:rsid w:val="00E10B15"/>
    <w:rsid w:val="00E13F56"/>
    <w:rsid w:val="00E2047E"/>
    <w:rsid w:val="00E21CE3"/>
    <w:rsid w:val="00E21E36"/>
    <w:rsid w:val="00E238D3"/>
    <w:rsid w:val="00E56735"/>
    <w:rsid w:val="00E82BD8"/>
    <w:rsid w:val="00E842CE"/>
    <w:rsid w:val="00E86F90"/>
    <w:rsid w:val="00E956E6"/>
    <w:rsid w:val="00E95BBB"/>
    <w:rsid w:val="00EB754F"/>
    <w:rsid w:val="00EC17CD"/>
    <w:rsid w:val="00EE3EF3"/>
    <w:rsid w:val="00EF1407"/>
    <w:rsid w:val="00EF481B"/>
    <w:rsid w:val="00F10917"/>
    <w:rsid w:val="00F18DBC"/>
    <w:rsid w:val="00F32854"/>
    <w:rsid w:val="00F41263"/>
    <w:rsid w:val="00F65A5B"/>
    <w:rsid w:val="00F673EE"/>
    <w:rsid w:val="00F77ED6"/>
    <w:rsid w:val="00F95346"/>
    <w:rsid w:val="00FA1549"/>
    <w:rsid w:val="00FA2728"/>
    <w:rsid w:val="00FB6F3F"/>
    <w:rsid w:val="00FC2702"/>
    <w:rsid w:val="00FC75A9"/>
    <w:rsid w:val="00FE314A"/>
    <w:rsid w:val="00FF058B"/>
    <w:rsid w:val="0101C6CC"/>
    <w:rsid w:val="01090E70"/>
    <w:rsid w:val="0171CF02"/>
    <w:rsid w:val="01769429"/>
    <w:rsid w:val="019658A8"/>
    <w:rsid w:val="01A26B5A"/>
    <w:rsid w:val="020B23F4"/>
    <w:rsid w:val="02604C2A"/>
    <w:rsid w:val="0281492D"/>
    <w:rsid w:val="02849A30"/>
    <w:rsid w:val="0285D551"/>
    <w:rsid w:val="030A13E7"/>
    <w:rsid w:val="03FA4EC0"/>
    <w:rsid w:val="04487678"/>
    <w:rsid w:val="0452FBEF"/>
    <w:rsid w:val="04721A99"/>
    <w:rsid w:val="04927F81"/>
    <w:rsid w:val="049B788F"/>
    <w:rsid w:val="0504C450"/>
    <w:rsid w:val="050607F5"/>
    <w:rsid w:val="050B390F"/>
    <w:rsid w:val="05550C11"/>
    <w:rsid w:val="0614B28A"/>
    <w:rsid w:val="065F5B06"/>
    <w:rsid w:val="0674A16F"/>
    <w:rsid w:val="06EBF3DA"/>
    <w:rsid w:val="0714B391"/>
    <w:rsid w:val="07305541"/>
    <w:rsid w:val="077EAA8C"/>
    <w:rsid w:val="08128AA8"/>
    <w:rsid w:val="087AFBE3"/>
    <w:rsid w:val="08FDB055"/>
    <w:rsid w:val="0902E9D9"/>
    <w:rsid w:val="090D0051"/>
    <w:rsid w:val="0957D6A0"/>
    <w:rsid w:val="09B18321"/>
    <w:rsid w:val="09C8EA73"/>
    <w:rsid w:val="09CB4E8A"/>
    <w:rsid w:val="0A22044B"/>
    <w:rsid w:val="0AACA133"/>
    <w:rsid w:val="0B2F49A5"/>
    <w:rsid w:val="0B4FEC4E"/>
    <w:rsid w:val="0C49C576"/>
    <w:rsid w:val="0C798F6E"/>
    <w:rsid w:val="0C800C12"/>
    <w:rsid w:val="0C8034C1"/>
    <w:rsid w:val="0CA65971"/>
    <w:rsid w:val="0CB7503F"/>
    <w:rsid w:val="0CB9393F"/>
    <w:rsid w:val="0CC4099B"/>
    <w:rsid w:val="0D11FB16"/>
    <w:rsid w:val="0DC38912"/>
    <w:rsid w:val="0DEFE275"/>
    <w:rsid w:val="0E204308"/>
    <w:rsid w:val="0E4EAB2D"/>
    <w:rsid w:val="0EDDC714"/>
    <w:rsid w:val="0F7095C0"/>
    <w:rsid w:val="10D84D4E"/>
    <w:rsid w:val="11A0F15B"/>
    <w:rsid w:val="11F336A0"/>
    <w:rsid w:val="1232F3A9"/>
    <w:rsid w:val="1235215D"/>
    <w:rsid w:val="129EA3D0"/>
    <w:rsid w:val="12F8F3E9"/>
    <w:rsid w:val="13310F69"/>
    <w:rsid w:val="13DDCF5E"/>
    <w:rsid w:val="146CC362"/>
    <w:rsid w:val="14ACB7EB"/>
    <w:rsid w:val="14AF6472"/>
    <w:rsid w:val="14F99A0C"/>
    <w:rsid w:val="15BE9AAB"/>
    <w:rsid w:val="1602472E"/>
    <w:rsid w:val="1674B3F3"/>
    <w:rsid w:val="170A67EE"/>
    <w:rsid w:val="17128304"/>
    <w:rsid w:val="1796A33B"/>
    <w:rsid w:val="17F6170E"/>
    <w:rsid w:val="18A85C15"/>
    <w:rsid w:val="18C5079D"/>
    <w:rsid w:val="18DD19FC"/>
    <w:rsid w:val="1928F8F7"/>
    <w:rsid w:val="19A49D36"/>
    <w:rsid w:val="19FFF33E"/>
    <w:rsid w:val="1A3E88F7"/>
    <w:rsid w:val="1A869D75"/>
    <w:rsid w:val="1AB2F5F8"/>
    <w:rsid w:val="1AD7099D"/>
    <w:rsid w:val="1B5684FD"/>
    <w:rsid w:val="1BDB9CDD"/>
    <w:rsid w:val="1C13967C"/>
    <w:rsid w:val="1C1B377B"/>
    <w:rsid w:val="1CF234EE"/>
    <w:rsid w:val="1D14BC3F"/>
    <w:rsid w:val="1D2FB8BC"/>
    <w:rsid w:val="1D91E736"/>
    <w:rsid w:val="1E561AEE"/>
    <w:rsid w:val="1E86B90F"/>
    <w:rsid w:val="1F1D13FF"/>
    <w:rsid w:val="1F25E124"/>
    <w:rsid w:val="1F49CE18"/>
    <w:rsid w:val="1FCFE860"/>
    <w:rsid w:val="2024568A"/>
    <w:rsid w:val="2060CAFB"/>
    <w:rsid w:val="20A0ECDC"/>
    <w:rsid w:val="20B40CCF"/>
    <w:rsid w:val="2127CFCF"/>
    <w:rsid w:val="21B6A468"/>
    <w:rsid w:val="21BDEABE"/>
    <w:rsid w:val="21C43C42"/>
    <w:rsid w:val="2213E84C"/>
    <w:rsid w:val="227773C7"/>
    <w:rsid w:val="22E7A297"/>
    <w:rsid w:val="23408CD4"/>
    <w:rsid w:val="24623C48"/>
    <w:rsid w:val="2483D089"/>
    <w:rsid w:val="24E80474"/>
    <w:rsid w:val="25A274FD"/>
    <w:rsid w:val="25FCE2A1"/>
    <w:rsid w:val="260C85D6"/>
    <w:rsid w:val="26281507"/>
    <w:rsid w:val="266599BA"/>
    <w:rsid w:val="267D9028"/>
    <w:rsid w:val="26A72ED7"/>
    <w:rsid w:val="2755DBE6"/>
    <w:rsid w:val="27D97543"/>
    <w:rsid w:val="285FB246"/>
    <w:rsid w:val="2862E3B2"/>
    <w:rsid w:val="28791CF9"/>
    <w:rsid w:val="28BCE5A4"/>
    <w:rsid w:val="2928C2A7"/>
    <w:rsid w:val="29B138AF"/>
    <w:rsid w:val="29BFB9A4"/>
    <w:rsid w:val="29D6C2A4"/>
    <w:rsid w:val="2A8C254A"/>
    <w:rsid w:val="2ABD06D8"/>
    <w:rsid w:val="2ACA5D89"/>
    <w:rsid w:val="2B0AC9BA"/>
    <w:rsid w:val="2B5C9CF6"/>
    <w:rsid w:val="2C5A5EB4"/>
    <w:rsid w:val="2CD668B9"/>
    <w:rsid w:val="2D727AC1"/>
    <w:rsid w:val="2DB8ACCE"/>
    <w:rsid w:val="2DB8F0C3"/>
    <w:rsid w:val="2DE53E5A"/>
    <w:rsid w:val="2DF3A41E"/>
    <w:rsid w:val="2EBA15F6"/>
    <w:rsid w:val="2EDF0EFB"/>
    <w:rsid w:val="2F3310D8"/>
    <w:rsid w:val="2F807A5B"/>
    <w:rsid w:val="2F948A10"/>
    <w:rsid w:val="2FDC418E"/>
    <w:rsid w:val="2FF42BCA"/>
    <w:rsid w:val="3003EECF"/>
    <w:rsid w:val="30444294"/>
    <w:rsid w:val="306900C4"/>
    <w:rsid w:val="308AF30F"/>
    <w:rsid w:val="30B43618"/>
    <w:rsid w:val="30D16307"/>
    <w:rsid w:val="311E4331"/>
    <w:rsid w:val="314490F4"/>
    <w:rsid w:val="31651957"/>
    <w:rsid w:val="31C860A2"/>
    <w:rsid w:val="31DBCA79"/>
    <w:rsid w:val="322712E4"/>
    <w:rsid w:val="32C2E4F9"/>
    <w:rsid w:val="3311844C"/>
    <w:rsid w:val="342EA4E5"/>
    <w:rsid w:val="34FCF3C7"/>
    <w:rsid w:val="35239EC8"/>
    <w:rsid w:val="353AD1BB"/>
    <w:rsid w:val="3549DF9C"/>
    <w:rsid w:val="35653131"/>
    <w:rsid w:val="35D5AE5D"/>
    <w:rsid w:val="35EC7EB2"/>
    <w:rsid w:val="3614FABF"/>
    <w:rsid w:val="36219246"/>
    <w:rsid w:val="369E05F0"/>
    <w:rsid w:val="37F49A86"/>
    <w:rsid w:val="38AD1D47"/>
    <w:rsid w:val="396FB48A"/>
    <w:rsid w:val="399B3B91"/>
    <w:rsid w:val="39AE8C79"/>
    <w:rsid w:val="39ED3221"/>
    <w:rsid w:val="3A261C0A"/>
    <w:rsid w:val="3A58201D"/>
    <w:rsid w:val="3AF57383"/>
    <w:rsid w:val="3B5FE15B"/>
    <w:rsid w:val="3B753C43"/>
    <w:rsid w:val="3BC5214E"/>
    <w:rsid w:val="3BDE414B"/>
    <w:rsid w:val="3BECD2FC"/>
    <w:rsid w:val="3BED437B"/>
    <w:rsid w:val="3C58199A"/>
    <w:rsid w:val="3C7A5EB7"/>
    <w:rsid w:val="3D58C06A"/>
    <w:rsid w:val="3DD5B25B"/>
    <w:rsid w:val="3E27519D"/>
    <w:rsid w:val="3EC2C679"/>
    <w:rsid w:val="3EC372D0"/>
    <w:rsid w:val="3EDBF7E4"/>
    <w:rsid w:val="3FC8E3C3"/>
    <w:rsid w:val="3FCF00EA"/>
    <w:rsid w:val="3FDC7927"/>
    <w:rsid w:val="40730A28"/>
    <w:rsid w:val="40995B15"/>
    <w:rsid w:val="41617FE4"/>
    <w:rsid w:val="416232DE"/>
    <w:rsid w:val="419F3486"/>
    <w:rsid w:val="41EA6F6A"/>
    <w:rsid w:val="41EC690F"/>
    <w:rsid w:val="42265401"/>
    <w:rsid w:val="42F4A830"/>
    <w:rsid w:val="4324C990"/>
    <w:rsid w:val="43B1F5B5"/>
    <w:rsid w:val="43D58F6F"/>
    <w:rsid w:val="43EBC660"/>
    <w:rsid w:val="4465F800"/>
    <w:rsid w:val="4488F070"/>
    <w:rsid w:val="44A3374A"/>
    <w:rsid w:val="4555F699"/>
    <w:rsid w:val="45D11341"/>
    <w:rsid w:val="4759E76B"/>
    <w:rsid w:val="47BB9B50"/>
    <w:rsid w:val="48528B1F"/>
    <w:rsid w:val="4A788EC7"/>
    <w:rsid w:val="4A87D7CA"/>
    <w:rsid w:val="4AAC7A38"/>
    <w:rsid w:val="4B4CE48C"/>
    <w:rsid w:val="4B7B84AD"/>
    <w:rsid w:val="4BA7A3E3"/>
    <w:rsid w:val="4BD882C9"/>
    <w:rsid w:val="4C4C72BD"/>
    <w:rsid w:val="4C975004"/>
    <w:rsid w:val="4CDD2EE8"/>
    <w:rsid w:val="4D17B594"/>
    <w:rsid w:val="4DAF8586"/>
    <w:rsid w:val="4E25D38D"/>
    <w:rsid w:val="4E720830"/>
    <w:rsid w:val="4E8B1278"/>
    <w:rsid w:val="4F0086A4"/>
    <w:rsid w:val="4F749AF2"/>
    <w:rsid w:val="4F8D1E6A"/>
    <w:rsid w:val="5015964A"/>
    <w:rsid w:val="502DD8A1"/>
    <w:rsid w:val="51516A72"/>
    <w:rsid w:val="51F6B1A0"/>
    <w:rsid w:val="5203CC68"/>
    <w:rsid w:val="52459F9F"/>
    <w:rsid w:val="526F4505"/>
    <w:rsid w:val="53167885"/>
    <w:rsid w:val="53E8A9A7"/>
    <w:rsid w:val="53F2C0F8"/>
    <w:rsid w:val="547567E4"/>
    <w:rsid w:val="55B3FA2C"/>
    <w:rsid w:val="564B07D2"/>
    <w:rsid w:val="56560B1A"/>
    <w:rsid w:val="5661D10A"/>
    <w:rsid w:val="57390210"/>
    <w:rsid w:val="5796F4F3"/>
    <w:rsid w:val="589DA4D0"/>
    <w:rsid w:val="590BCDDD"/>
    <w:rsid w:val="59679602"/>
    <w:rsid w:val="5977A2E4"/>
    <w:rsid w:val="5B0D6CF9"/>
    <w:rsid w:val="5B31E3E6"/>
    <w:rsid w:val="5BE21902"/>
    <w:rsid w:val="5BE46E93"/>
    <w:rsid w:val="5C5374AE"/>
    <w:rsid w:val="5C554919"/>
    <w:rsid w:val="5CFE736D"/>
    <w:rsid w:val="5E40EF0D"/>
    <w:rsid w:val="5E7B2B1E"/>
    <w:rsid w:val="5EAFA350"/>
    <w:rsid w:val="5EF212FA"/>
    <w:rsid w:val="5F10E36A"/>
    <w:rsid w:val="5F1C3060"/>
    <w:rsid w:val="5F4AC273"/>
    <w:rsid w:val="5F67102F"/>
    <w:rsid w:val="5F87EAB2"/>
    <w:rsid w:val="5F88790F"/>
    <w:rsid w:val="5FE9E815"/>
    <w:rsid w:val="6052ECCE"/>
    <w:rsid w:val="609A8973"/>
    <w:rsid w:val="60A3DD8F"/>
    <w:rsid w:val="60CA6432"/>
    <w:rsid w:val="61891CB8"/>
    <w:rsid w:val="61C4C637"/>
    <w:rsid w:val="621724B2"/>
    <w:rsid w:val="6249828F"/>
    <w:rsid w:val="629F6DEC"/>
    <w:rsid w:val="62E317C3"/>
    <w:rsid w:val="630D9713"/>
    <w:rsid w:val="638D1A90"/>
    <w:rsid w:val="64447613"/>
    <w:rsid w:val="649302C7"/>
    <w:rsid w:val="657AB31E"/>
    <w:rsid w:val="65BAA461"/>
    <w:rsid w:val="65D4797F"/>
    <w:rsid w:val="662BD105"/>
    <w:rsid w:val="6652CA54"/>
    <w:rsid w:val="6671D388"/>
    <w:rsid w:val="67036B85"/>
    <w:rsid w:val="6705F7A0"/>
    <w:rsid w:val="673F205A"/>
    <w:rsid w:val="67A3E1ED"/>
    <w:rsid w:val="67A875CD"/>
    <w:rsid w:val="68484480"/>
    <w:rsid w:val="68969FE6"/>
    <w:rsid w:val="68B2F6D3"/>
    <w:rsid w:val="68DDB860"/>
    <w:rsid w:val="69161A79"/>
    <w:rsid w:val="6973B346"/>
    <w:rsid w:val="697F41F9"/>
    <w:rsid w:val="6A1C382D"/>
    <w:rsid w:val="6A446CD6"/>
    <w:rsid w:val="6B2EA96A"/>
    <w:rsid w:val="6B3ACA79"/>
    <w:rsid w:val="6B425F76"/>
    <w:rsid w:val="6B636046"/>
    <w:rsid w:val="6C498B82"/>
    <w:rsid w:val="6C6290B2"/>
    <w:rsid w:val="6CE33E97"/>
    <w:rsid w:val="6D98B0F9"/>
    <w:rsid w:val="6EA0B666"/>
    <w:rsid w:val="6EA95952"/>
    <w:rsid w:val="6EDFA37D"/>
    <w:rsid w:val="6EFAA43A"/>
    <w:rsid w:val="6F4544D3"/>
    <w:rsid w:val="6FB3E2C1"/>
    <w:rsid w:val="701E8E37"/>
    <w:rsid w:val="70738013"/>
    <w:rsid w:val="7085B294"/>
    <w:rsid w:val="7091C058"/>
    <w:rsid w:val="70973346"/>
    <w:rsid w:val="70C521DE"/>
    <w:rsid w:val="71209C81"/>
    <w:rsid w:val="71249AC4"/>
    <w:rsid w:val="713A7E8B"/>
    <w:rsid w:val="714FF421"/>
    <w:rsid w:val="715F36FF"/>
    <w:rsid w:val="71A7C3CB"/>
    <w:rsid w:val="72587045"/>
    <w:rsid w:val="728BDF97"/>
    <w:rsid w:val="72A63D34"/>
    <w:rsid w:val="72C78AD4"/>
    <w:rsid w:val="72EDC8E0"/>
    <w:rsid w:val="73390A84"/>
    <w:rsid w:val="7379666C"/>
    <w:rsid w:val="741EEAB7"/>
    <w:rsid w:val="742DE05C"/>
    <w:rsid w:val="7563E937"/>
    <w:rsid w:val="756DB603"/>
    <w:rsid w:val="75921019"/>
    <w:rsid w:val="7610715C"/>
    <w:rsid w:val="762A4BAB"/>
    <w:rsid w:val="76368ABF"/>
    <w:rsid w:val="76BA11F3"/>
    <w:rsid w:val="77128F3F"/>
    <w:rsid w:val="77306048"/>
    <w:rsid w:val="77C59847"/>
    <w:rsid w:val="77C8466B"/>
    <w:rsid w:val="78132ECA"/>
    <w:rsid w:val="7841FDE2"/>
    <w:rsid w:val="7845B221"/>
    <w:rsid w:val="788ABC5E"/>
    <w:rsid w:val="78ED6F03"/>
    <w:rsid w:val="790658F5"/>
    <w:rsid w:val="7926B437"/>
    <w:rsid w:val="79F89087"/>
    <w:rsid w:val="7A48499D"/>
    <w:rsid w:val="7A640965"/>
    <w:rsid w:val="7A7F1B08"/>
    <w:rsid w:val="7A8EF799"/>
    <w:rsid w:val="7AA4B085"/>
    <w:rsid w:val="7AC4A054"/>
    <w:rsid w:val="7B1194B8"/>
    <w:rsid w:val="7C23665D"/>
    <w:rsid w:val="7CC34E83"/>
    <w:rsid w:val="7CFD3492"/>
    <w:rsid w:val="7D17B617"/>
    <w:rsid w:val="7D5EE579"/>
    <w:rsid w:val="7D86F7FE"/>
    <w:rsid w:val="7DBE92B2"/>
    <w:rsid w:val="7DC3EC2D"/>
    <w:rsid w:val="7E0E2328"/>
    <w:rsid w:val="7E2762A2"/>
    <w:rsid w:val="7E277672"/>
    <w:rsid w:val="7EA87CFA"/>
    <w:rsid w:val="7EB0CD0D"/>
    <w:rsid w:val="7F1EDDC4"/>
    <w:rsid w:val="7F39EEC3"/>
    <w:rsid w:val="7F499867"/>
    <w:rsid w:val="7FF3877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EDACB"/>
  <w15:chartTrackingRefBased/>
  <w15:docId w15:val="{29DF07DA-9386-4A46-A211-34656F2E1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FEB"/>
    <w:pPr>
      <w:widowControl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6A1F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1F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1F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1F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1F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1F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1F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1F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1F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F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1F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1F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1F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1F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1F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1F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1F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1FEB"/>
    <w:rPr>
      <w:rFonts w:eastAsiaTheme="majorEastAsia" w:cstheme="majorBidi"/>
      <w:color w:val="272727" w:themeColor="text1" w:themeTint="D8"/>
    </w:rPr>
  </w:style>
  <w:style w:type="paragraph" w:styleId="Title">
    <w:name w:val="Title"/>
    <w:basedOn w:val="Normal"/>
    <w:next w:val="Normal"/>
    <w:link w:val="TitleChar"/>
    <w:qFormat/>
    <w:rsid w:val="006A1F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A1F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F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1F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FEB"/>
    <w:pPr>
      <w:spacing w:before="160"/>
      <w:jc w:val="center"/>
    </w:pPr>
    <w:rPr>
      <w:i/>
      <w:iCs/>
      <w:color w:val="404040" w:themeColor="text1" w:themeTint="BF"/>
    </w:rPr>
  </w:style>
  <w:style w:type="character" w:customStyle="1" w:styleId="QuoteChar">
    <w:name w:val="Quote Char"/>
    <w:basedOn w:val="DefaultParagraphFont"/>
    <w:link w:val="Quote"/>
    <w:uiPriority w:val="29"/>
    <w:rsid w:val="006A1FEB"/>
    <w:rPr>
      <w:i/>
      <w:iCs/>
      <w:color w:val="404040" w:themeColor="text1" w:themeTint="BF"/>
    </w:rPr>
  </w:style>
  <w:style w:type="paragraph" w:styleId="ListParagraph">
    <w:name w:val="List Paragraph"/>
    <w:basedOn w:val="Normal"/>
    <w:link w:val="ListParagraphChar"/>
    <w:uiPriority w:val="34"/>
    <w:qFormat/>
    <w:rsid w:val="006A1FEB"/>
    <w:pPr>
      <w:ind w:left="720"/>
      <w:contextualSpacing/>
    </w:pPr>
  </w:style>
  <w:style w:type="character" w:styleId="IntenseEmphasis">
    <w:name w:val="Intense Emphasis"/>
    <w:basedOn w:val="DefaultParagraphFont"/>
    <w:uiPriority w:val="21"/>
    <w:qFormat/>
    <w:rsid w:val="006A1FEB"/>
    <w:rPr>
      <w:i/>
      <w:iCs/>
      <w:color w:val="0F4761" w:themeColor="accent1" w:themeShade="BF"/>
    </w:rPr>
  </w:style>
  <w:style w:type="paragraph" w:styleId="IntenseQuote">
    <w:name w:val="Intense Quote"/>
    <w:basedOn w:val="Normal"/>
    <w:next w:val="Normal"/>
    <w:link w:val="IntenseQuoteChar"/>
    <w:uiPriority w:val="30"/>
    <w:qFormat/>
    <w:rsid w:val="006A1F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1FEB"/>
    <w:rPr>
      <w:i/>
      <w:iCs/>
      <w:color w:val="0F4761" w:themeColor="accent1" w:themeShade="BF"/>
    </w:rPr>
  </w:style>
  <w:style w:type="character" w:styleId="IntenseReference">
    <w:name w:val="Intense Reference"/>
    <w:basedOn w:val="DefaultParagraphFont"/>
    <w:uiPriority w:val="32"/>
    <w:qFormat/>
    <w:rsid w:val="006A1FEB"/>
    <w:rPr>
      <w:b/>
      <w:bCs/>
      <w:smallCaps/>
      <w:color w:val="0F4761" w:themeColor="accent1" w:themeShade="BF"/>
      <w:spacing w:val="5"/>
    </w:rPr>
  </w:style>
  <w:style w:type="paragraph" w:styleId="Revision">
    <w:name w:val="Revision"/>
    <w:hidden/>
    <w:uiPriority w:val="99"/>
    <w:semiHidden/>
    <w:rsid w:val="006A1FEB"/>
    <w:pPr>
      <w:spacing w:after="0" w:line="240" w:lineRule="auto"/>
    </w:pPr>
    <w:rPr>
      <w:rFonts w:ascii="Times New Roman" w:eastAsia="Times New Roman" w:hAnsi="Times New Roman" w:cs="Times New Roman"/>
      <w:kern w:val="0"/>
      <w:lang w:val="en-US"/>
      <w14:ligatures w14:val="none"/>
    </w:rPr>
  </w:style>
  <w:style w:type="character" w:customStyle="1" w:styleId="ListParagraphChar">
    <w:name w:val="List Paragraph Char"/>
    <w:link w:val="ListParagraph"/>
    <w:uiPriority w:val="34"/>
    <w:locked/>
    <w:rsid w:val="006A1FEB"/>
    <w:rPr>
      <w:rFonts w:ascii="Times New Roman" w:eastAsia="Times New Roman" w:hAnsi="Times New Roman" w:cs="Times New Roman"/>
      <w:kern w:val="0"/>
      <w:lang w:val="en-US"/>
      <w14:ligatures w14:val="none"/>
    </w:rPr>
  </w:style>
  <w:style w:type="character" w:styleId="CommentReference">
    <w:name w:val="annotation reference"/>
    <w:aliases w:val="Annotationmark"/>
    <w:uiPriority w:val="99"/>
    <w:rsid w:val="002B1BEA"/>
    <w:rPr>
      <w:sz w:val="16"/>
      <w:szCs w:val="16"/>
    </w:rPr>
  </w:style>
  <w:style w:type="character" w:customStyle="1" w:styleId="normaltextrun">
    <w:name w:val="normaltextrun"/>
    <w:basedOn w:val="DefaultParagraphFont"/>
    <w:rsid w:val="002B1BEA"/>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C006F"/>
    <w:rPr>
      <w:b/>
      <w:bCs/>
    </w:rPr>
  </w:style>
  <w:style w:type="character" w:customStyle="1" w:styleId="CommentSubjectChar">
    <w:name w:val="Comment Subject Char"/>
    <w:basedOn w:val="CommentTextChar"/>
    <w:link w:val="CommentSubject"/>
    <w:uiPriority w:val="99"/>
    <w:semiHidden/>
    <w:rsid w:val="00CC006F"/>
    <w:rPr>
      <w:rFonts w:ascii="Times New Roman" w:eastAsia="Times New Roman" w:hAnsi="Times New Roman" w:cs="Times New Roman"/>
      <w:b/>
      <w:bCs/>
      <w:kern w:val="0"/>
      <w:sz w:val="20"/>
      <w:szCs w:val="20"/>
      <w:lang w:val="en-US"/>
      <w14:ligatures w14:val="none"/>
    </w:rPr>
  </w:style>
  <w:style w:type="paragraph" w:styleId="Header">
    <w:name w:val="header"/>
    <w:basedOn w:val="Normal"/>
    <w:link w:val="HeaderChar"/>
    <w:uiPriority w:val="99"/>
    <w:unhideWhenUsed/>
    <w:rsid w:val="00BD637F"/>
    <w:pPr>
      <w:tabs>
        <w:tab w:val="center" w:pos="4680"/>
        <w:tab w:val="right" w:pos="9360"/>
      </w:tabs>
    </w:pPr>
  </w:style>
  <w:style w:type="character" w:customStyle="1" w:styleId="HeaderChar">
    <w:name w:val="Header Char"/>
    <w:basedOn w:val="DefaultParagraphFont"/>
    <w:link w:val="Header"/>
    <w:uiPriority w:val="99"/>
    <w:rsid w:val="00BD637F"/>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BD637F"/>
    <w:pPr>
      <w:tabs>
        <w:tab w:val="center" w:pos="4680"/>
        <w:tab w:val="right" w:pos="9360"/>
      </w:tabs>
    </w:pPr>
  </w:style>
  <w:style w:type="character" w:customStyle="1" w:styleId="FooterChar">
    <w:name w:val="Footer Char"/>
    <w:basedOn w:val="DefaultParagraphFont"/>
    <w:link w:val="Footer"/>
    <w:uiPriority w:val="99"/>
    <w:rsid w:val="00BD637F"/>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4488F07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668309">
      <w:bodyDiv w:val="1"/>
      <w:marLeft w:val="0"/>
      <w:marRight w:val="0"/>
      <w:marTop w:val="0"/>
      <w:marBottom w:val="0"/>
      <w:divBdr>
        <w:top w:val="none" w:sz="0" w:space="0" w:color="auto"/>
        <w:left w:val="none" w:sz="0" w:space="0" w:color="auto"/>
        <w:bottom w:val="none" w:sz="0" w:space="0" w:color="auto"/>
        <w:right w:val="none" w:sz="0" w:space="0" w:color="auto"/>
      </w:divBdr>
      <w:divsChild>
        <w:div w:id="2093357828">
          <w:marLeft w:val="0"/>
          <w:marRight w:val="0"/>
          <w:marTop w:val="0"/>
          <w:marBottom w:val="0"/>
          <w:divBdr>
            <w:top w:val="none" w:sz="0" w:space="0" w:color="auto"/>
            <w:left w:val="none" w:sz="0" w:space="0" w:color="auto"/>
            <w:bottom w:val="none" w:sz="0" w:space="0" w:color="auto"/>
            <w:right w:val="none" w:sz="0" w:space="0" w:color="auto"/>
          </w:divBdr>
        </w:div>
        <w:div w:id="2130969111">
          <w:marLeft w:val="0"/>
          <w:marRight w:val="0"/>
          <w:marTop w:val="0"/>
          <w:marBottom w:val="0"/>
          <w:divBdr>
            <w:top w:val="none" w:sz="0" w:space="0" w:color="auto"/>
            <w:left w:val="none" w:sz="0" w:space="0" w:color="auto"/>
            <w:bottom w:val="none" w:sz="0" w:space="0" w:color="auto"/>
            <w:right w:val="none" w:sz="0" w:space="0" w:color="auto"/>
          </w:divBdr>
        </w:div>
      </w:divsChild>
    </w:div>
    <w:div w:id="1627811625">
      <w:bodyDiv w:val="1"/>
      <w:marLeft w:val="0"/>
      <w:marRight w:val="0"/>
      <w:marTop w:val="0"/>
      <w:marBottom w:val="0"/>
      <w:divBdr>
        <w:top w:val="none" w:sz="0" w:space="0" w:color="auto"/>
        <w:left w:val="none" w:sz="0" w:space="0" w:color="auto"/>
        <w:bottom w:val="none" w:sz="0" w:space="0" w:color="auto"/>
        <w:right w:val="none" w:sz="0" w:space="0" w:color="auto"/>
      </w:divBdr>
      <w:divsChild>
        <w:div w:id="893471696">
          <w:marLeft w:val="0"/>
          <w:marRight w:val="0"/>
          <w:marTop w:val="0"/>
          <w:marBottom w:val="0"/>
          <w:divBdr>
            <w:top w:val="none" w:sz="0" w:space="0" w:color="auto"/>
            <w:left w:val="none" w:sz="0" w:space="0" w:color="auto"/>
            <w:bottom w:val="none" w:sz="0" w:space="0" w:color="auto"/>
            <w:right w:val="none" w:sz="0" w:space="0" w:color="auto"/>
          </w:divBdr>
        </w:div>
        <w:div w:id="434059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ihr-irsc.gc.ca/e/20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3BEB1AD0340E468D477139C7E6DBD8" ma:contentTypeVersion="16" ma:contentTypeDescription="Create a new document." ma:contentTypeScope="" ma:versionID="8a7efc7bbf9448f929e1146e7f600204">
  <xsd:schema xmlns:xsd="http://www.w3.org/2001/XMLSchema" xmlns:xs="http://www.w3.org/2001/XMLSchema" xmlns:p="http://schemas.microsoft.com/office/2006/metadata/properties" xmlns:ns2="f5ee7e71-09ac-4c02-865c-9c648656807f" xmlns:ns3="f936bd3e-f241-4811-aae3-9536cd51b658" targetNamespace="http://schemas.microsoft.com/office/2006/metadata/properties" ma:root="true" ma:fieldsID="f3fd186cb8eaec73a7b65f7be60d9210" ns2:_="" ns3:_="">
    <xsd:import namespace="f5ee7e71-09ac-4c02-865c-9c648656807f"/>
    <xsd:import namespace="f936bd3e-f241-4811-aae3-9536cd51b6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e7e71-09ac-4c02-865c-9c64865680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3bd45d0-aadd-4f31-bce2-3c5993825758}" ma:internalName="TaxCatchAll" ma:showField="CatchAllData" ma:web="f5ee7e71-09ac-4c02-865c-9c64865680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36bd3e-f241-4811-aae3-9536cd51b6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faf260b-1e44-4780-8ae1-0b8ba4d51a6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ee7e71-09ac-4c02-865c-9c648656807f" xsi:nil="true"/>
    <lcf76f155ced4ddcb4097134ff3c332f xmlns="f936bd3e-f241-4811-aae3-9536cd51b6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18DD62-1D14-4712-A41D-275282229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e7e71-09ac-4c02-865c-9c648656807f"/>
    <ds:schemaRef ds:uri="f936bd3e-f241-4811-aae3-9536cd51b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7652AF-A45B-4294-A2D4-74F4C433FC70}">
  <ds:schemaRefs>
    <ds:schemaRef ds:uri="http://schemas.microsoft.com/sharepoint/v3/contenttype/forms"/>
  </ds:schemaRefs>
</ds:datastoreItem>
</file>

<file path=customXml/itemProps3.xml><?xml version="1.0" encoding="utf-8"?>
<ds:datastoreItem xmlns:ds="http://schemas.openxmlformats.org/officeDocument/2006/customXml" ds:itemID="{DB1AC7C1-1468-4067-BC45-5B9BDBADBBFA}">
  <ds:schemaRefs>
    <ds:schemaRef ds:uri="http://schemas.microsoft.com/office/2006/metadata/properties"/>
    <ds:schemaRef ds:uri="http://schemas.microsoft.com/office/infopath/2007/PartnerControls"/>
    <ds:schemaRef ds:uri="f5ee7e71-09ac-4c02-865c-9c648656807f"/>
    <ds:schemaRef ds:uri="f936bd3e-f241-4811-aae3-9536cd51b65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3852</Words>
  <Characters>21845</Characters>
  <Application>Microsoft Office Word</Application>
  <DocSecurity>0</DocSecurity>
  <Lines>428</Lines>
  <Paragraphs>99</Paragraphs>
  <ScaleCrop>false</ScaleCrop>
  <Company/>
  <LinksUpToDate>false</LinksUpToDate>
  <CharactersWithSpaces>25598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Cox</dc:creator>
  <cp:keywords/>
  <dc:description/>
  <cp:lastModifiedBy>Jennifer Cox</cp:lastModifiedBy>
  <cp:revision>20</cp:revision>
  <dcterms:created xsi:type="dcterms:W3CDTF">2025-09-03T17:49:00Z</dcterms:created>
  <dcterms:modified xsi:type="dcterms:W3CDTF">2025-11-21T19:16:00Z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0x010100293BEB1AD0340E468D477139C7E6DBD8</vt:lpwstr>
  </property>
  <property fmtid="{D5CDD505-2E9C-101B-9397-08002B2CF9AE}" pid="3" name="MediaServiceImageTags">
    <vt:lpwstr/>
  </property>
</Properties>
</file>